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79360" w14:textId="005D90B9" w:rsidR="005801AF" w:rsidRPr="00E2323D" w:rsidRDefault="005801AF" w:rsidP="005801AF">
      <w:pPr>
        <w:ind w:left="20" w:hanging="20"/>
        <w:jc w:val="center"/>
        <w:rPr>
          <w:rFonts w:ascii="Arial" w:hAnsi="Arial" w:cs="Arial"/>
          <w:b/>
          <w:sz w:val="40"/>
          <w:szCs w:val="16"/>
        </w:rPr>
      </w:pPr>
      <w:r w:rsidRPr="00E2323D">
        <w:rPr>
          <w:rFonts w:ascii="Arial" w:hAnsi="Arial" w:cs="Arial"/>
          <w:b/>
          <w:sz w:val="40"/>
          <w:szCs w:val="16"/>
        </w:rPr>
        <w:t>Titus</w:t>
      </w:r>
    </w:p>
    <w:p w14:paraId="00CDC284" w14:textId="77777777" w:rsidR="005801AF" w:rsidRPr="00E2323D" w:rsidRDefault="005801AF" w:rsidP="005801AF">
      <w:pPr>
        <w:ind w:left="20" w:hanging="20"/>
        <w:jc w:val="center"/>
        <w:rPr>
          <w:rFonts w:ascii="Arial" w:hAnsi="Arial" w:cs="Arial"/>
          <w:b/>
          <w:sz w:val="20"/>
          <w:szCs w:val="16"/>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5801AF" w:rsidRPr="00E2323D" w14:paraId="256A08D8" w14:textId="77777777" w:rsidTr="008B22BA">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000000"/>
          </w:tcPr>
          <w:p w14:paraId="70ABDFFF" w14:textId="77777777" w:rsidR="005801AF" w:rsidRPr="00E2323D" w:rsidRDefault="005801AF" w:rsidP="008B22BA">
            <w:pPr>
              <w:jc w:val="center"/>
              <w:rPr>
                <w:rFonts w:ascii="Arial" w:hAnsi="Arial" w:cs="Arial"/>
                <w:b/>
                <w:sz w:val="28"/>
                <w:szCs w:val="16"/>
              </w:rPr>
            </w:pPr>
          </w:p>
          <w:p w14:paraId="0CBD33A0" w14:textId="77777777" w:rsidR="005801AF" w:rsidRPr="00E2323D" w:rsidRDefault="005801AF" w:rsidP="008B22BA">
            <w:pPr>
              <w:jc w:val="center"/>
              <w:rPr>
                <w:rFonts w:ascii="Arial" w:hAnsi="Arial" w:cs="Arial"/>
                <w:b/>
                <w:sz w:val="28"/>
                <w:szCs w:val="16"/>
              </w:rPr>
            </w:pPr>
            <w:r w:rsidRPr="00E2323D">
              <w:rPr>
                <w:rFonts w:ascii="Arial" w:hAnsi="Arial" w:cs="Arial"/>
                <w:b/>
                <w:sz w:val="28"/>
                <w:szCs w:val="16"/>
              </w:rPr>
              <w:t>Sound Conduct Against Opposition</w:t>
            </w:r>
          </w:p>
          <w:p w14:paraId="5172350D" w14:textId="77777777" w:rsidR="005801AF" w:rsidRPr="00E2323D" w:rsidRDefault="005801AF" w:rsidP="008B22BA">
            <w:pPr>
              <w:jc w:val="center"/>
              <w:rPr>
                <w:rFonts w:ascii="Arial" w:hAnsi="Arial" w:cs="Arial"/>
                <w:b/>
                <w:sz w:val="22"/>
                <w:szCs w:val="16"/>
              </w:rPr>
            </w:pPr>
          </w:p>
        </w:tc>
      </w:tr>
      <w:tr w:rsidR="005801AF" w:rsidRPr="00E2323D" w14:paraId="0680B1FD"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FE20721" w14:textId="77777777" w:rsidR="005801AF" w:rsidRPr="00E2323D" w:rsidRDefault="005801AF" w:rsidP="008B22BA">
            <w:pPr>
              <w:ind w:right="-60"/>
              <w:jc w:val="center"/>
              <w:rPr>
                <w:rFonts w:ascii="Arial" w:hAnsi="Arial" w:cs="Arial"/>
                <w:b/>
                <w:sz w:val="20"/>
                <w:szCs w:val="16"/>
              </w:rPr>
            </w:pPr>
          </w:p>
          <w:p w14:paraId="4D3873D3"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Appoint Elders  </w:t>
            </w:r>
          </w:p>
        </w:tc>
        <w:tc>
          <w:tcPr>
            <w:tcW w:w="7732" w:type="dxa"/>
            <w:gridSpan w:val="10"/>
            <w:tcBorders>
              <w:top w:val="single" w:sz="6" w:space="0" w:color="auto"/>
              <w:left w:val="single" w:sz="6" w:space="0" w:color="auto"/>
              <w:bottom w:val="single" w:sz="6" w:space="0" w:color="auto"/>
              <w:right w:val="single" w:sz="6" w:space="0" w:color="auto"/>
            </w:tcBorders>
          </w:tcPr>
          <w:p w14:paraId="09C042CB" w14:textId="77777777" w:rsidR="005801AF" w:rsidRPr="00E2323D" w:rsidRDefault="005801AF" w:rsidP="008B22BA">
            <w:pPr>
              <w:ind w:right="-60"/>
              <w:jc w:val="center"/>
              <w:rPr>
                <w:rFonts w:ascii="Arial" w:hAnsi="Arial" w:cs="Arial"/>
                <w:b/>
                <w:sz w:val="20"/>
                <w:szCs w:val="16"/>
              </w:rPr>
            </w:pPr>
          </w:p>
          <w:p w14:paraId="2FCF10C2"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Set Things in Order </w:t>
            </w:r>
          </w:p>
          <w:p w14:paraId="35C29FFE" w14:textId="77777777" w:rsidR="005801AF" w:rsidRPr="00E2323D" w:rsidRDefault="005801AF" w:rsidP="008B22BA">
            <w:pPr>
              <w:ind w:right="-60"/>
              <w:jc w:val="center"/>
              <w:rPr>
                <w:rFonts w:ascii="Arial" w:hAnsi="Arial" w:cs="Arial"/>
                <w:b/>
                <w:sz w:val="20"/>
                <w:szCs w:val="16"/>
              </w:rPr>
            </w:pPr>
          </w:p>
        </w:tc>
      </w:tr>
      <w:tr w:rsidR="005801AF" w:rsidRPr="00E2323D" w14:paraId="1789FEBE"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1238DACE" w14:textId="77777777" w:rsidR="005801AF" w:rsidRPr="00E2323D" w:rsidRDefault="005801AF" w:rsidP="008B22BA">
            <w:pPr>
              <w:ind w:right="-60"/>
              <w:jc w:val="center"/>
              <w:rPr>
                <w:rFonts w:ascii="Arial" w:hAnsi="Arial" w:cs="Arial"/>
                <w:b/>
                <w:sz w:val="20"/>
                <w:szCs w:val="16"/>
              </w:rPr>
            </w:pPr>
          </w:p>
          <w:p w14:paraId="2A2EC48A"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Prevent </w:t>
            </w:r>
          </w:p>
          <w:p w14:paraId="5F36A258"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False Doctrine</w:t>
            </w:r>
          </w:p>
          <w:p w14:paraId="4DFEFD5C"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4A4A81C5" w14:textId="77777777" w:rsidR="005801AF" w:rsidRPr="00E2323D" w:rsidRDefault="005801AF" w:rsidP="008B22BA">
            <w:pPr>
              <w:ind w:right="-60"/>
              <w:jc w:val="center"/>
              <w:rPr>
                <w:rFonts w:ascii="Arial" w:hAnsi="Arial" w:cs="Arial"/>
                <w:b/>
                <w:sz w:val="20"/>
                <w:szCs w:val="16"/>
              </w:rPr>
            </w:pPr>
          </w:p>
          <w:p w14:paraId="27614A1E"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Practice </w:t>
            </w:r>
          </w:p>
          <w:p w14:paraId="5A653BC9"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True Doctrine </w:t>
            </w:r>
          </w:p>
          <w:p w14:paraId="78B37485" w14:textId="77777777" w:rsidR="005801AF" w:rsidRPr="00E2323D" w:rsidRDefault="005801AF" w:rsidP="008B22BA">
            <w:pPr>
              <w:ind w:right="-60"/>
              <w:jc w:val="center"/>
              <w:rPr>
                <w:rFonts w:ascii="Arial" w:hAnsi="Arial" w:cs="Arial"/>
                <w:b/>
                <w:sz w:val="20"/>
                <w:szCs w:val="16"/>
              </w:rPr>
            </w:pPr>
          </w:p>
        </w:tc>
      </w:tr>
      <w:tr w:rsidR="005801AF" w:rsidRPr="00E2323D" w14:paraId="10E639BF"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3FE6C35" w14:textId="77777777" w:rsidR="005801AF" w:rsidRPr="00E2323D" w:rsidRDefault="005801AF" w:rsidP="008B22BA">
            <w:pPr>
              <w:ind w:right="-60"/>
              <w:jc w:val="center"/>
              <w:rPr>
                <w:rFonts w:ascii="Arial" w:hAnsi="Arial" w:cs="Arial"/>
                <w:b/>
                <w:sz w:val="20"/>
                <w:szCs w:val="16"/>
              </w:rPr>
            </w:pPr>
          </w:p>
          <w:p w14:paraId="7289F508"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Elders  </w:t>
            </w:r>
          </w:p>
          <w:p w14:paraId="318A348F"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vs. False Teachers</w:t>
            </w:r>
          </w:p>
        </w:tc>
        <w:tc>
          <w:tcPr>
            <w:tcW w:w="3602" w:type="dxa"/>
            <w:gridSpan w:val="5"/>
            <w:tcBorders>
              <w:top w:val="single" w:sz="6" w:space="0" w:color="auto"/>
              <w:left w:val="single" w:sz="6" w:space="0" w:color="auto"/>
              <w:bottom w:val="single" w:sz="6" w:space="0" w:color="auto"/>
              <w:right w:val="single" w:sz="6" w:space="0" w:color="auto"/>
            </w:tcBorders>
          </w:tcPr>
          <w:p w14:paraId="1E0F2725" w14:textId="77777777" w:rsidR="005801AF" w:rsidRPr="00E2323D" w:rsidRDefault="005801AF" w:rsidP="008B22BA">
            <w:pPr>
              <w:ind w:right="-60"/>
              <w:jc w:val="center"/>
              <w:rPr>
                <w:rFonts w:ascii="Arial" w:hAnsi="Arial" w:cs="Arial"/>
                <w:b/>
                <w:sz w:val="20"/>
                <w:szCs w:val="16"/>
              </w:rPr>
            </w:pPr>
          </w:p>
          <w:p w14:paraId="465D7E13"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Conduct </w:t>
            </w:r>
          </w:p>
          <w:p w14:paraId="0BBA6B42"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for Various Groups </w:t>
            </w:r>
          </w:p>
        </w:tc>
        <w:tc>
          <w:tcPr>
            <w:tcW w:w="4130" w:type="dxa"/>
            <w:gridSpan w:val="5"/>
            <w:tcBorders>
              <w:top w:val="single" w:sz="6" w:space="0" w:color="auto"/>
              <w:left w:val="single" w:sz="6" w:space="0" w:color="auto"/>
              <w:bottom w:val="single" w:sz="6" w:space="0" w:color="auto"/>
              <w:right w:val="single" w:sz="6" w:space="0" w:color="auto"/>
            </w:tcBorders>
          </w:tcPr>
          <w:p w14:paraId="09B179FA" w14:textId="77777777" w:rsidR="005801AF" w:rsidRPr="00E2323D" w:rsidRDefault="005801AF" w:rsidP="008B22BA">
            <w:pPr>
              <w:ind w:right="-60"/>
              <w:jc w:val="center"/>
              <w:rPr>
                <w:rFonts w:ascii="Arial" w:hAnsi="Arial" w:cs="Arial"/>
                <w:b/>
                <w:sz w:val="20"/>
                <w:szCs w:val="16"/>
              </w:rPr>
            </w:pPr>
          </w:p>
          <w:p w14:paraId="78A12BBB"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Grace </w:t>
            </w:r>
          </w:p>
          <w:p w14:paraId="5A17A2D0"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Leads to Godliness </w:t>
            </w:r>
          </w:p>
          <w:p w14:paraId="57CDE565" w14:textId="77777777" w:rsidR="005801AF" w:rsidRPr="00E2323D" w:rsidRDefault="005801AF" w:rsidP="008B22BA">
            <w:pPr>
              <w:ind w:right="-60"/>
              <w:jc w:val="center"/>
              <w:rPr>
                <w:rFonts w:ascii="Arial" w:hAnsi="Arial" w:cs="Arial"/>
                <w:b/>
                <w:sz w:val="20"/>
                <w:szCs w:val="16"/>
              </w:rPr>
            </w:pPr>
          </w:p>
        </w:tc>
      </w:tr>
      <w:tr w:rsidR="005801AF" w:rsidRPr="00E2323D" w14:paraId="0985824D"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B4216FF" w14:textId="77777777" w:rsidR="005801AF" w:rsidRPr="00E2323D" w:rsidRDefault="005801AF" w:rsidP="008B22BA">
            <w:pPr>
              <w:ind w:right="-60"/>
              <w:jc w:val="center"/>
              <w:rPr>
                <w:rFonts w:ascii="Arial" w:hAnsi="Arial" w:cs="Arial"/>
                <w:b/>
                <w:sz w:val="20"/>
                <w:szCs w:val="16"/>
              </w:rPr>
            </w:pPr>
          </w:p>
          <w:p w14:paraId="617920D5"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Chapter 1  </w:t>
            </w:r>
          </w:p>
        </w:tc>
        <w:tc>
          <w:tcPr>
            <w:tcW w:w="3602" w:type="dxa"/>
            <w:gridSpan w:val="5"/>
            <w:tcBorders>
              <w:top w:val="single" w:sz="6" w:space="0" w:color="auto"/>
              <w:left w:val="single" w:sz="6" w:space="0" w:color="auto"/>
              <w:bottom w:val="single" w:sz="6" w:space="0" w:color="auto"/>
              <w:right w:val="single" w:sz="6" w:space="0" w:color="auto"/>
            </w:tcBorders>
          </w:tcPr>
          <w:p w14:paraId="7EED704E" w14:textId="77777777" w:rsidR="005801AF" w:rsidRPr="00E2323D" w:rsidRDefault="005801AF" w:rsidP="008B22BA">
            <w:pPr>
              <w:ind w:right="-60"/>
              <w:jc w:val="center"/>
              <w:rPr>
                <w:rFonts w:ascii="Arial" w:hAnsi="Arial" w:cs="Arial"/>
                <w:b/>
                <w:sz w:val="20"/>
                <w:szCs w:val="16"/>
              </w:rPr>
            </w:pPr>
          </w:p>
          <w:p w14:paraId="75FA53DF"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2:1-10 </w:t>
            </w:r>
          </w:p>
        </w:tc>
        <w:tc>
          <w:tcPr>
            <w:tcW w:w="4130" w:type="dxa"/>
            <w:gridSpan w:val="5"/>
            <w:tcBorders>
              <w:top w:val="single" w:sz="6" w:space="0" w:color="auto"/>
              <w:left w:val="single" w:sz="6" w:space="0" w:color="auto"/>
              <w:bottom w:val="single" w:sz="6" w:space="0" w:color="auto"/>
              <w:right w:val="single" w:sz="6" w:space="0" w:color="auto"/>
            </w:tcBorders>
          </w:tcPr>
          <w:p w14:paraId="1F7095D0" w14:textId="77777777" w:rsidR="005801AF" w:rsidRPr="00E2323D" w:rsidRDefault="005801AF" w:rsidP="008B22BA">
            <w:pPr>
              <w:ind w:right="-60"/>
              <w:jc w:val="center"/>
              <w:rPr>
                <w:rFonts w:ascii="Arial" w:hAnsi="Arial" w:cs="Arial"/>
                <w:b/>
                <w:sz w:val="20"/>
                <w:szCs w:val="16"/>
              </w:rPr>
            </w:pPr>
          </w:p>
          <w:p w14:paraId="3D301385"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2:11–3:15 </w:t>
            </w:r>
          </w:p>
          <w:p w14:paraId="7869AFAD" w14:textId="77777777" w:rsidR="005801AF" w:rsidRPr="00E2323D" w:rsidRDefault="005801AF" w:rsidP="008B22BA">
            <w:pPr>
              <w:ind w:right="-60"/>
              <w:jc w:val="center"/>
              <w:rPr>
                <w:rFonts w:ascii="Arial" w:hAnsi="Arial" w:cs="Arial"/>
                <w:b/>
                <w:sz w:val="20"/>
                <w:szCs w:val="16"/>
              </w:rPr>
            </w:pPr>
          </w:p>
        </w:tc>
      </w:tr>
      <w:tr w:rsidR="005801AF" w:rsidRPr="00E2323D" w14:paraId="4C82DF75" w14:textId="77777777" w:rsidTr="008B22BA">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61E48097" w14:textId="77777777" w:rsidR="005801AF" w:rsidRPr="00E2323D" w:rsidRDefault="005801AF" w:rsidP="008B22BA">
            <w:pPr>
              <w:ind w:right="-60"/>
              <w:jc w:val="center"/>
              <w:rPr>
                <w:rFonts w:ascii="Arial" w:hAnsi="Arial" w:cs="Arial"/>
                <w:b/>
                <w:sz w:val="20"/>
                <w:szCs w:val="16"/>
              </w:rPr>
            </w:pPr>
          </w:p>
          <w:p w14:paraId="1625F8AD"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 xml:space="preserve">Organize  </w:t>
            </w:r>
          </w:p>
        </w:tc>
        <w:tc>
          <w:tcPr>
            <w:tcW w:w="3602" w:type="dxa"/>
            <w:gridSpan w:val="5"/>
            <w:tcBorders>
              <w:top w:val="single" w:sz="6" w:space="0" w:color="auto"/>
              <w:left w:val="single" w:sz="6" w:space="0" w:color="auto"/>
              <w:bottom w:val="single" w:sz="6" w:space="0" w:color="auto"/>
              <w:right w:val="single" w:sz="6" w:space="0" w:color="auto"/>
            </w:tcBorders>
          </w:tcPr>
          <w:p w14:paraId="49C1B3D4" w14:textId="77777777" w:rsidR="005801AF" w:rsidRPr="00E2323D" w:rsidRDefault="005801AF" w:rsidP="008B22BA">
            <w:pPr>
              <w:ind w:right="-60"/>
              <w:jc w:val="center"/>
              <w:rPr>
                <w:rFonts w:ascii="Arial" w:hAnsi="Arial" w:cs="Arial"/>
                <w:b/>
                <w:sz w:val="20"/>
                <w:szCs w:val="16"/>
              </w:rPr>
            </w:pPr>
          </w:p>
          <w:p w14:paraId="271CA196"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Teach</w:t>
            </w:r>
          </w:p>
        </w:tc>
        <w:tc>
          <w:tcPr>
            <w:tcW w:w="4130" w:type="dxa"/>
            <w:gridSpan w:val="5"/>
            <w:tcBorders>
              <w:top w:val="single" w:sz="6" w:space="0" w:color="auto"/>
              <w:left w:val="single" w:sz="6" w:space="0" w:color="auto"/>
              <w:bottom w:val="single" w:sz="6" w:space="0" w:color="auto"/>
              <w:right w:val="single" w:sz="6" w:space="0" w:color="auto"/>
            </w:tcBorders>
          </w:tcPr>
          <w:p w14:paraId="106FBB9B" w14:textId="77777777" w:rsidR="005801AF" w:rsidRPr="00E2323D" w:rsidRDefault="005801AF" w:rsidP="008B22BA">
            <w:pPr>
              <w:ind w:right="-60"/>
              <w:jc w:val="center"/>
              <w:rPr>
                <w:rFonts w:ascii="Arial" w:hAnsi="Arial" w:cs="Arial"/>
                <w:b/>
                <w:sz w:val="20"/>
                <w:szCs w:val="16"/>
              </w:rPr>
            </w:pPr>
          </w:p>
          <w:p w14:paraId="297CE10F" w14:textId="77777777" w:rsidR="005801AF" w:rsidRPr="00E2323D" w:rsidRDefault="005801AF" w:rsidP="008B22BA">
            <w:pPr>
              <w:ind w:right="-60"/>
              <w:jc w:val="center"/>
              <w:rPr>
                <w:rFonts w:ascii="Arial" w:hAnsi="Arial" w:cs="Arial"/>
                <w:b/>
                <w:sz w:val="20"/>
                <w:szCs w:val="16"/>
              </w:rPr>
            </w:pPr>
            <w:r w:rsidRPr="00E2323D">
              <w:rPr>
                <w:rFonts w:ascii="Arial" w:hAnsi="Arial" w:cs="Arial"/>
                <w:b/>
                <w:sz w:val="20"/>
                <w:szCs w:val="16"/>
              </w:rPr>
              <w:t>Grace</w:t>
            </w:r>
          </w:p>
          <w:p w14:paraId="36D2B552" w14:textId="77777777" w:rsidR="005801AF" w:rsidRPr="00E2323D" w:rsidRDefault="005801AF" w:rsidP="008B22BA">
            <w:pPr>
              <w:ind w:right="-60"/>
              <w:jc w:val="center"/>
              <w:rPr>
                <w:rFonts w:ascii="Arial" w:hAnsi="Arial" w:cs="Arial"/>
                <w:b/>
                <w:sz w:val="20"/>
                <w:szCs w:val="16"/>
              </w:rPr>
            </w:pPr>
          </w:p>
        </w:tc>
      </w:tr>
      <w:tr w:rsidR="005801AF" w:rsidRPr="00E2323D" w14:paraId="720AE398" w14:textId="77777777" w:rsidTr="008B22BA">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14:paraId="53C36F15" w14:textId="77777777" w:rsidR="005801AF" w:rsidRPr="00E2323D" w:rsidRDefault="005801AF" w:rsidP="008B22BA">
            <w:pPr>
              <w:jc w:val="center"/>
              <w:rPr>
                <w:rFonts w:ascii="Arial" w:hAnsi="Arial" w:cs="Arial"/>
                <w:sz w:val="13"/>
                <w:szCs w:val="16"/>
              </w:rPr>
            </w:pPr>
          </w:p>
          <w:p w14:paraId="0B8961D5" w14:textId="57581F2B" w:rsidR="005801AF" w:rsidRPr="00E2323D" w:rsidRDefault="005801AF" w:rsidP="008B22BA">
            <w:pPr>
              <w:jc w:val="center"/>
              <w:rPr>
                <w:rFonts w:ascii="Arial" w:hAnsi="Arial" w:cs="Arial"/>
                <w:sz w:val="13"/>
                <w:szCs w:val="16"/>
              </w:rPr>
            </w:pPr>
            <w:r w:rsidRPr="00E2323D">
              <w:rPr>
                <w:rFonts w:ascii="Arial" w:hAnsi="Arial" w:cs="Arial"/>
                <w:sz w:val="13"/>
                <w:szCs w:val="16"/>
              </w:rPr>
              <w:t xml:space="preserve">Truth </w:t>
            </w:r>
            <w:r w:rsidR="005B1E6F">
              <w:rPr>
                <w:rFonts w:ascii="Arial" w:hAnsi="Arial" w:cs="Arial"/>
                <w:sz w:val="13"/>
                <w:szCs w:val="16"/>
              </w:rPr>
              <w:t>L</w:t>
            </w:r>
            <w:r w:rsidRPr="00E2323D">
              <w:rPr>
                <w:rFonts w:ascii="Arial" w:hAnsi="Arial" w:cs="Arial"/>
                <w:sz w:val="13"/>
                <w:szCs w:val="16"/>
              </w:rPr>
              <w:t xml:space="preserve">eads to </w:t>
            </w:r>
            <w:r w:rsidR="00A331B8">
              <w:rPr>
                <w:rFonts w:ascii="Arial" w:hAnsi="Arial" w:cs="Arial"/>
                <w:sz w:val="13"/>
                <w:szCs w:val="16"/>
              </w:rPr>
              <w:t>G</w:t>
            </w:r>
            <w:r w:rsidRPr="00E2323D">
              <w:rPr>
                <w:rFonts w:ascii="Arial" w:hAnsi="Arial" w:cs="Arial"/>
                <w:sz w:val="13"/>
                <w:szCs w:val="16"/>
              </w:rPr>
              <w:t>odliness</w:t>
            </w:r>
          </w:p>
          <w:p w14:paraId="307ADCC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 xml:space="preserve">1:1-4 </w:t>
            </w:r>
          </w:p>
        </w:tc>
        <w:tc>
          <w:tcPr>
            <w:tcW w:w="790" w:type="dxa"/>
            <w:tcBorders>
              <w:top w:val="single" w:sz="6" w:space="0" w:color="auto"/>
              <w:left w:val="single" w:sz="6" w:space="0" w:color="auto"/>
              <w:bottom w:val="single" w:sz="6" w:space="0" w:color="auto"/>
              <w:right w:val="single" w:sz="6" w:space="0" w:color="auto"/>
            </w:tcBorders>
          </w:tcPr>
          <w:p w14:paraId="7473B0AD" w14:textId="77777777" w:rsidR="005801AF" w:rsidRPr="00E2323D" w:rsidRDefault="005801AF" w:rsidP="008B22BA">
            <w:pPr>
              <w:jc w:val="center"/>
              <w:rPr>
                <w:rFonts w:ascii="Arial" w:hAnsi="Arial" w:cs="Arial"/>
                <w:sz w:val="13"/>
                <w:szCs w:val="16"/>
              </w:rPr>
            </w:pPr>
          </w:p>
          <w:p w14:paraId="154DD184"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Elders</w:t>
            </w:r>
          </w:p>
          <w:p w14:paraId="656B6162"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 xml:space="preserve">1:5-16 </w:t>
            </w:r>
          </w:p>
        </w:tc>
        <w:tc>
          <w:tcPr>
            <w:tcW w:w="584" w:type="dxa"/>
            <w:tcBorders>
              <w:top w:val="single" w:sz="6" w:space="0" w:color="auto"/>
              <w:left w:val="single" w:sz="6" w:space="0" w:color="auto"/>
              <w:bottom w:val="single" w:sz="6" w:space="0" w:color="auto"/>
              <w:right w:val="single" w:sz="6" w:space="0" w:color="auto"/>
            </w:tcBorders>
          </w:tcPr>
          <w:p w14:paraId="6383E1CA" w14:textId="77777777" w:rsidR="005801AF" w:rsidRPr="00E2323D" w:rsidRDefault="005801AF" w:rsidP="008B22BA">
            <w:pPr>
              <w:jc w:val="center"/>
              <w:rPr>
                <w:rFonts w:ascii="Arial" w:hAnsi="Arial" w:cs="Arial"/>
                <w:sz w:val="13"/>
                <w:szCs w:val="16"/>
              </w:rPr>
            </w:pPr>
          </w:p>
          <w:p w14:paraId="5579DF85"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Older Men</w:t>
            </w:r>
          </w:p>
          <w:p w14:paraId="3F80C2B0"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2:1-2</w:t>
            </w:r>
          </w:p>
        </w:tc>
        <w:tc>
          <w:tcPr>
            <w:tcW w:w="766" w:type="dxa"/>
            <w:tcBorders>
              <w:top w:val="single" w:sz="6" w:space="0" w:color="auto"/>
              <w:left w:val="single" w:sz="6" w:space="0" w:color="auto"/>
              <w:bottom w:val="single" w:sz="6" w:space="0" w:color="auto"/>
              <w:right w:val="single" w:sz="6" w:space="0" w:color="auto"/>
            </w:tcBorders>
          </w:tcPr>
          <w:p w14:paraId="49B9BDD1" w14:textId="77777777" w:rsidR="005801AF" w:rsidRPr="00E2323D" w:rsidRDefault="005801AF" w:rsidP="008B22BA">
            <w:pPr>
              <w:jc w:val="center"/>
              <w:rPr>
                <w:rFonts w:ascii="Arial" w:hAnsi="Arial" w:cs="Arial"/>
                <w:sz w:val="13"/>
                <w:szCs w:val="16"/>
              </w:rPr>
            </w:pPr>
          </w:p>
          <w:p w14:paraId="75B3D9A2"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Older Women</w:t>
            </w:r>
          </w:p>
          <w:p w14:paraId="0FB10C79"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2:3</w:t>
            </w:r>
          </w:p>
        </w:tc>
        <w:tc>
          <w:tcPr>
            <w:tcW w:w="810" w:type="dxa"/>
            <w:tcBorders>
              <w:top w:val="single" w:sz="6" w:space="0" w:color="auto"/>
              <w:left w:val="single" w:sz="6" w:space="0" w:color="auto"/>
              <w:bottom w:val="single" w:sz="6" w:space="0" w:color="auto"/>
              <w:right w:val="single" w:sz="6" w:space="0" w:color="auto"/>
            </w:tcBorders>
          </w:tcPr>
          <w:p w14:paraId="163831BC" w14:textId="77777777" w:rsidR="005801AF" w:rsidRPr="00E2323D" w:rsidRDefault="005801AF" w:rsidP="008B22BA">
            <w:pPr>
              <w:jc w:val="center"/>
              <w:rPr>
                <w:rFonts w:ascii="Arial" w:hAnsi="Arial" w:cs="Arial"/>
                <w:sz w:val="13"/>
                <w:szCs w:val="16"/>
              </w:rPr>
            </w:pPr>
          </w:p>
          <w:p w14:paraId="04D8C07C"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Younger Women</w:t>
            </w:r>
          </w:p>
          <w:p w14:paraId="0A5CF798"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2:4-5</w:t>
            </w:r>
          </w:p>
        </w:tc>
        <w:tc>
          <w:tcPr>
            <w:tcW w:w="810" w:type="dxa"/>
            <w:tcBorders>
              <w:top w:val="single" w:sz="6" w:space="0" w:color="auto"/>
              <w:left w:val="single" w:sz="6" w:space="0" w:color="auto"/>
              <w:bottom w:val="single" w:sz="6" w:space="0" w:color="auto"/>
              <w:right w:val="single" w:sz="6" w:space="0" w:color="auto"/>
            </w:tcBorders>
          </w:tcPr>
          <w:p w14:paraId="2B932B95" w14:textId="77777777" w:rsidR="005801AF" w:rsidRPr="00E2323D" w:rsidRDefault="005801AF" w:rsidP="008B22BA">
            <w:pPr>
              <w:jc w:val="center"/>
              <w:rPr>
                <w:rFonts w:ascii="Arial" w:hAnsi="Arial" w:cs="Arial"/>
                <w:sz w:val="13"/>
                <w:szCs w:val="16"/>
              </w:rPr>
            </w:pPr>
          </w:p>
          <w:p w14:paraId="47FBB0CB"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Younger</w:t>
            </w:r>
          </w:p>
          <w:p w14:paraId="1DBA4865"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Men</w:t>
            </w:r>
          </w:p>
          <w:p w14:paraId="0E780CB5"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2:6-8</w:t>
            </w:r>
          </w:p>
          <w:p w14:paraId="2E8C3035" w14:textId="77777777" w:rsidR="005801AF" w:rsidRPr="00E2323D" w:rsidRDefault="005801AF" w:rsidP="008B22BA">
            <w:pPr>
              <w:jc w:val="center"/>
              <w:rPr>
                <w:rFonts w:ascii="Arial" w:hAnsi="Arial" w:cs="Arial"/>
                <w:sz w:val="13"/>
                <w:szCs w:val="16"/>
              </w:rPr>
            </w:pPr>
          </w:p>
        </w:tc>
        <w:tc>
          <w:tcPr>
            <w:tcW w:w="632" w:type="dxa"/>
            <w:tcBorders>
              <w:top w:val="single" w:sz="6" w:space="0" w:color="auto"/>
              <w:left w:val="single" w:sz="6" w:space="0" w:color="auto"/>
              <w:bottom w:val="single" w:sz="6" w:space="0" w:color="auto"/>
              <w:right w:val="single" w:sz="6" w:space="0" w:color="auto"/>
            </w:tcBorders>
          </w:tcPr>
          <w:p w14:paraId="53221A6C" w14:textId="77777777" w:rsidR="005801AF" w:rsidRPr="00E2323D" w:rsidRDefault="005801AF" w:rsidP="008B22BA">
            <w:pPr>
              <w:jc w:val="center"/>
              <w:rPr>
                <w:rFonts w:ascii="Arial" w:hAnsi="Arial" w:cs="Arial"/>
                <w:sz w:val="13"/>
                <w:szCs w:val="16"/>
              </w:rPr>
            </w:pPr>
          </w:p>
          <w:p w14:paraId="5E5C91C6"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Slaves</w:t>
            </w:r>
          </w:p>
          <w:p w14:paraId="20515264"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2:9-10</w:t>
            </w:r>
          </w:p>
        </w:tc>
        <w:tc>
          <w:tcPr>
            <w:tcW w:w="830" w:type="dxa"/>
            <w:tcBorders>
              <w:top w:val="single" w:sz="6" w:space="0" w:color="auto"/>
              <w:left w:val="single" w:sz="6" w:space="0" w:color="auto"/>
              <w:bottom w:val="single" w:sz="6" w:space="0" w:color="auto"/>
              <w:right w:val="single" w:sz="6" w:space="0" w:color="auto"/>
            </w:tcBorders>
          </w:tcPr>
          <w:p w14:paraId="6AD28AA9" w14:textId="77777777" w:rsidR="005801AF" w:rsidRPr="00E2323D" w:rsidRDefault="005801AF" w:rsidP="008B22BA">
            <w:pPr>
              <w:jc w:val="center"/>
              <w:rPr>
                <w:rFonts w:ascii="Arial" w:hAnsi="Arial" w:cs="Arial"/>
                <w:sz w:val="13"/>
                <w:szCs w:val="16"/>
              </w:rPr>
            </w:pPr>
          </w:p>
          <w:p w14:paraId="2A1E6869"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Educates</w:t>
            </w:r>
          </w:p>
          <w:p w14:paraId="6B985716"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2:11-15</w:t>
            </w:r>
          </w:p>
        </w:tc>
        <w:tc>
          <w:tcPr>
            <w:tcW w:w="968" w:type="dxa"/>
            <w:tcBorders>
              <w:top w:val="single" w:sz="6" w:space="0" w:color="auto"/>
              <w:left w:val="single" w:sz="6" w:space="0" w:color="auto"/>
              <w:bottom w:val="single" w:sz="6" w:space="0" w:color="auto"/>
              <w:right w:val="single" w:sz="6" w:space="0" w:color="auto"/>
            </w:tcBorders>
          </w:tcPr>
          <w:p w14:paraId="4E51EA1E" w14:textId="77777777" w:rsidR="005801AF" w:rsidRPr="00E2323D" w:rsidRDefault="005801AF" w:rsidP="008B22BA">
            <w:pPr>
              <w:jc w:val="center"/>
              <w:rPr>
                <w:rFonts w:ascii="Arial" w:hAnsi="Arial" w:cs="Arial"/>
                <w:sz w:val="13"/>
                <w:szCs w:val="16"/>
              </w:rPr>
            </w:pPr>
          </w:p>
          <w:p w14:paraId="378F55F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Empowers</w:t>
            </w:r>
          </w:p>
          <w:p w14:paraId="10E0DE9D"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3:1-2</w:t>
            </w:r>
          </w:p>
        </w:tc>
        <w:tc>
          <w:tcPr>
            <w:tcW w:w="875" w:type="dxa"/>
            <w:tcBorders>
              <w:top w:val="single" w:sz="6" w:space="0" w:color="auto"/>
              <w:left w:val="single" w:sz="6" w:space="0" w:color="auto"/>
              <w:bottom w:val="single" w:sz="6" w:space="0" w:color="auto"/>
              <w:right w:val="single" w:sz="6" w:space="0" w:color="auto"/>
            </w:tcBorders>
          </w:tcPr>
          <w:p w14:paraId="1DC8DB45" w14:textId="77777777" w:rsidR="005801AF" w:rsidRPr="00E2323D" w:rsidRDefault="005801AF" w:rsidP="008B22BA">
            <w:pPr>
              <w:jc w:val="center"/>
              <w:rPr>
                <w:rFonts w:ascii="Arial" w:hAnsi="Arial" w:cs="Arial"/>
                <w:sz w:val="13"/>
                <w:szCs w:val="16"/>
              </w:rPr>
            </w:pPr>
          </w:p>
          <w:p w14:paraId="3D909C5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Motivates</w:t>
            </w:r>
          </w:p>
          <w:p w14:paraId="6FC99661"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3:3-8</w:t>
            </w:r>
          </w:p>
        </w:tc>
        <w:tc>
          <w:tcPr>
            <w:tcW w:w="745" w:type="dxa"/>
            <w:tcBorders>
              <w:top w:val="single" w:sz="6" w:space="0" w:color="auto"/>
              <w:left w:val="single" w:sz="6" w:space="0" w:color="auto"/>
              <w:bottom w:val="single" w:sz="6" w:space="0" w:color="auto"/>
              <w:right w:val="single" w:sz="6" w:space="0" w:color="auto"/>
            </w:tcBorders>
          </w:tcPr>
          <w:p w14:paraId="239B07F8" w14:textId="77777777" w:rsidR="005801AF" w:rsidRPr="00E2323D" w:rsidRDefault="005801AF" w:rsidP="008B22BA">
            <w:pPr>
              <w:jc w:val="center"/>
              <w:rPr>
                <w:rFonts w:ascii="Arial" w:hAnsi="Arial" w:cs="Arial"/>
                <w:sz w:val="13"/>
                <w:szCs w:val="16"/>
              </w:rPr>
            </w:pPr>
          </w:p>
          <w:p w14:paraId="0D8D6AF8"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Protects</w:t>
            </w:r>
          </w:p>
          <w:p w14:paraId="054D7694"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3:9-11</w:t>
            </w:r>
          </w:p>
        </w:tc>
        <w:tc>
          <w:tcPr>
            <w:tcW w:w="712" w:type="dxa"/>
            <w:tcBorders>
              <w:top w:val="single" w:sz="6" w:space="0" w:color="auto"/>
              <w:left w:val="single" w:sz="6" w:space="0" w:color="auto"/>
              <w:bottom w:val="single" w:sz="6" w:space="0" w:color="auto"/>
              <w:right w:val="single" w:sz="6" w:space="0" w:color="auto"/>
            </w:tcBorders>
          </w:tcPr>
          <w:p w14:paraId="07CAAE03" w14:textId="77777777" w:rsidR="005801AF" w:rsidRPr="00E2323D" w:rsidRDefault="005801AF" w:rsidP="008B22BA">
            <w:pPr>
              <w:jc w:val="center"/>
              <w:rPr>
                <w:rFonts w:ascii="Arial" w:hAnsi="Arial" w:cs="Arial"/>
                <w:sz w:val="13"/>
                <w:szCs w:val="16"/>
              </w:rPr>
            </w:pPr>
          </w:p>
          <w:p w14:paraId="05825CF2" w14:textId="4780875A" w:rsidR="005801AF" w:rsidRPr="00E2323D" w:rsidRDefault="005B1E6F" w:rsidP="008B22BA">
            <w:pPr>
              <w:jc w:val="center"/>
              <w:rPr>
                <w:rFonts w:ascii="Arial" w:hAnsi="Arial" w:cs="Arial"/>
                <w:sz w:val="13"/>
                <w:szCs w:val="16"/>
              </w:rPr>
            </w:pPr>
            <w:r>
              <w:rPr>
                <w:rFonts w:ascii="Arial" w:hAnsi="Arial" w:cs="Arial"/>
                <w:sz w:val="13"/>
                <w:szCs w:val="16"/>
              </w:rPr>
              <w:t>Relates</w:t>
            </w:r>
          </w:p>
          <w:p w14:paraId="753457B3" w14:textId="77777777" w:rsidR="005801AF" w:rsidRPr="00E2323D" w:rsidRDefault="005801AF" w:rsidP="008B22BA">
            <w:pPr>
              <w:jc w:val="center"/>
              <w:rPr>
                <w:rFonts w:ascii="Arial" w:hAnsi="Arial" w:cs="Arial"/>
                <w:sz w:val="13"/>
                <w:szCs w:val="16"/>
              </w:rPr>
            </w:pPr>
            <w:r w:rsidRPr="00E2323D">
              <w:rPr>
                <w:rFonts w:ascii="Arial" w:hAnsi="Arial" w:cs="Arial"/>
                <w:sz w:val="13"/>
                <w:szCs w:val="16"/>
              </w:rPr>
              <w:t>3:12-15</w:t>
            </w:r>
          </w:p>
          <w:p w14:paraId="7415592C" w14:textId="77777777" w:rsidR="005801AF" w:rsidRPr="00E2323D" w:rsidRDefault="005801AF" w:rsidP="008B22BA">
            <w:pPr>
              <w:jc w:val="center"/>
              <w:rPr>
                <w:rFonts w:ascii="Arial" w:hAnsi="Arial" w:cs="Arial"/>
                <w:sz w:val="13"/>
                <w:szCs w:val="16"/>
              </w:rPr>
            </w:pPr>
          </w:p>
        </w:tc>
      </w:tr>
      <w:tr w:rsidR="005801AF" w:rsidRPr="00E2323D" w14:paraId="7FD54DBE" w14:textId="77777777" w:rsidTr="008B22BA">
        <w:tc>
          <w:tcPr>
            <w:tcW w:w="9710" w:type="dxa"/>
            <w:gridSpan w:val="13"/>
            <w:tcBorders>
              <w:top w:val="single" w:sz="6" w:space="0" w:color="auto"/>
              <w:left w:val="single" w:sz="6" w:space="0" w:color="auto"/>
              <w:bottom w:val="single" w:sz="6" w:space="0" w:color="auto"/>
              <w:right w:val="single" w:sz="6" w:space="0" w:color="auto"/>
            </w:tcBorders>
          </w:tcPr>
          <w:p w14:paraId="26CA2CBD" w14:textId="77777777" w:rsidR="005801AF" w:rsidRPr="00E2323D" w:rsidRDefault="005801AF" w:rsidP="008B22BA">
            <w:pPr>
              <w:jc w:val="center"/>
              <w:rPr>
                <w:rFonts w:ascii="Arial" w:hAnsi="Arial" w:cs="Arial"/>
                <w:b/>
                <w:sz w:val="20"/>
                <w:szCs w:val="16"/>
              </w:rPr>
            </w:pPr>
          </w:p>
          <w:p w14:paraId="35232581" w14:textId="77777777" w:rsidR="005801AF" w:rsidRPr="00E2323D" w:rsidRDefault="005801AF" w:rsidP="008B22BA">
            <w:pPr>
              <w:jc w:val="center"/>
              <w:rPr>
                <w:rFonts w:ascii="Arial" w:hAnsi="Arial" w:cs="Arial"/>
                <w:b/>
                <w:sz w:val="20"/>
                <w:szCs w:val="16"/>
              </w:rPr>
            </w:pPr>
            <w:r w:rsidRPr="00E2323D">
              <w:rPr>
                <w:rFonts w:ascii="Arial" w:hAnsi="Arial" w:cs="Arial"/>
                <w:b/>
                <w:sz w:val="20"/>
                <w:szCs w:val="16"/>
              </w:rPr>
              <w:t>Asia Minor to Crete</w:t>
            </w:r>
          </w:p>
          <w:p w14:paraId="20628D59" w14:textId="77777777" w:rsidR="005801AF" w:rsidRPr="00E2323D" w:rsidRDefault="005801AF" w:rsidP="008B22BA">
            <w:pPr>
              <w:jc w:val="center"/>
              <w:rPr>
                <w:rFonts w:ascii="Arial" w:hAnsi="Arial" w:cs="Arial"/>
                <w:b/>
                <w:sz w:val="20"/>
                <w:szCs w:val="16"/>
              </w:rPr>
            </w:pPr>
          </w:p>
        </w:tc>
      </w:tr>
      <w:tr w:rsidR="005801AF" w:rsidRPr="00E2323D" w14:paraId="3C6BF6B8" w14:textId="77777777" w:rsidTr="008B22BA">
        <w:tc>
          <w:tcPr>
            <w:tcW w:w="9710" w:type="dxa"/>
            <w:gridSpan w:val="13"/>
            <w:tcBorders>
              <w:top w:val="single" w:sz="6" w:space="0" w:color="auto"/>
              <w:left w:val="single" w:sz="6" w:space="0" w:color="auto"/>
              <w:bottom w:val="single" w:sz="6" w:space="0" w:color="auto"/>
              <w:right w:val="single" w:sz="6" w:space="0" w:color="auto"/>
            </w:tcBorders>
          </w:tcPr>
          <w:p w14:paraId="35147DFE" w14:textId="77777777" w:rsidR="005801AF" w:rsidRPr="00E2323D" w:rsidRDefault="005801AF" w:rsidP="008B22BA">
            <w:pPr>
              <w:jc w:val="center"/>
              <w:rPr>
                <w:rFonts w:ascii="Arial" w:hAnsi="Arial" w:cs="Arial"/>
                <w:b/>
                <w:sz w:val="20"/>
                <w:szCs w:val="16"/>
              </w:rPr>
            </w:pPr>
          </w:p>
          <w:p w14:paraId="6E32386F" w14:textId="77777777" w:rsidR="005801AF" w:rsidRPr="00E2323D" w:rsidRDefault="005801AF" w:rsidP="008B22BA">
            <w:pPr>
              <w:jc w:val="center"/>
              <w:rPr>
                <w:rFonts w:ascii="Arial" w:hAnsi="Arial" w:cs="Arial"/>
                <w:b/>
                <w:sz w:val="20"/>
                <w:szCs w:val="16"/>
              </w:rPr>
            </w:pPr>
            <w:r w:rsidRPr="00E2323D">
              <w:rPr>
                <w:rFonts w:ascii="Arial" w:hAnsi="Arial" w:cs="Arial"/>
                <w:b/>
                <w:sz w:val="20"/>
                <w:szCs w:val="16"/>
              </w:rPr>
              <w:t xml:space="preserve">Summer </w:t>
            </w:r>
            <w:r w:rsidRPr="00E2323D">
              <w:rPr>
                <w:rFonts w:ascii="Arial" w:hAnsi="Arial" w:cs="Arial"/>
                <w:b/>
                <w:sz w:val="15"/>
                <w:szCs w:val="16"/>
              </w:rPr>
              <w:t>AD</w:t>
            </w:r>
            <w:r w:rsidRPr="00E2323D">
              <w:rPr>
                <w:rFonts w:ascii="Arial" w:hAnsi="Arial" w:cs="Arial"/>
                <w:b/>
                <w:sz w:val="20"/>
                <w:szCs w:val="16"/>
              </w:rPr>
              <w:t xml:space="preserve"> 66</w:t>
            </w:r>
          </w:p>
          <w:p w14:paraId="17ABFF40" w14:textId="77777777" w:rsidR="005801AF" w:rsidRPr="00E2323D" w:rsidRDefault="005801AF" w:rsidP="008B22BA">
            <w:pPr>
              <w:jc w:val="center"/>
              <w:rPr>
                <w:rFonts w:ascii="Arial" w:hAnsi="Arial" w:cs="Arial"/>
                <w:b/>
                <w:sz w:val="20"/>
                <w:szCs w:val="16"/>
              </w:rPr>
            </w:pPr>
          </w:p>
        </w:tc>
      </w:tr>
    </w:tbl>
    <w:p w14:paraId="14E4BABA" w14:textId="77777777" w:rsidR="005801AF" w:rsidRPr="00E2323D" w:rsidRDefault="005801AF" w:rsidP="005801AF">
      <w:pPr>
        <w:ind w:left="20" w:hanging="20"/>
        <w:rPr>
          <w:rFonts w:ascii="Arial" w:hAnsi="Arial" w:cs="Arial"/>
          <w:b/>
          <w:sz w:val="20"/>
          <w:szCs w:val="16"/>
        </w:rPr>
      </w:pPr>
    </w:p>
    <w:p w14:paraId="25DC28CB" w14:textId="77777777" w:rsidR="005801AF" w:rsidRPr="00E2323D" w:rsidRDefault="005801AF" w:rsidP="005801AF">
      <w:pPr>
        <w:ind w:left="1260" w:hanging="1260"/>
        <w:rPr>
          <w:rFonts w:ascii="Arial" w:hAnsi="Arial" w:cs="Arial"/>
          <w:b/>
          <w:sz w:val="20"/>
          <w:szCs w:val="16"/>
        </w:rPr>
      </w:pPr>
      <w:r w:rsidRPr="00E2323D">
        <w:rPr>
          <w:rFonts w:ascii="Arial" w:hAnsi="Arial" w:cs="Arial"/>
          <w:b/>
          <w:sz w:val="20"/>
          <w:szCs w:val="16"/>
          <w:u w:val="single"/>
        </w:rPr>
        <w:t>Key Word</w:t>
      </w:r>
      <w:r w:rsidRPr="00E2323D">
        <w:rPr>
          <w:rFonts w:ascii="Arial" w:hAnsi="Arial" w:cs="Arial"/>
          <w:b/>
          <w:sz w:val="20"/>
          <w:szCs w:val="16"/>
        </w:rPr>
        <w:t>:</w:t>
      </w:r>
      <w:r w:rsidRPr="00E2323D">
        <w:rPr>
          <w:rFonts w:ascii="Arial" w:hAnsi="Arial" w:cs="Arial"/>
          <w:b/>
          <w:sz w:val="20"/>
          <w:szCs w:val="16"/>
        </w:rPr>
        <w:tab/>
        <w:t>Conduct</w:t>
      </w:r>
    </w:p>
    <w:p w14:paraId="0A15C892" w14:textId="77777777" w:rsidR="005801AF" w:rsidRPr="00E2323D" w:rsidRDefault="005801AF" w:rsidP="005801AF">
      <w:pPr>
        <w:ind w:left="1260" w:hanging="1260"/>
        <w:rPr>
          <w:rFonts w:ascii="Arial" w:hAnsi="Arial" w:cs="Arial"/>
          <w:b/>
          <w:sz w:val="20"/>
          <w:szCs w:val="16"/>
        </w:rPr>
      </w:pPr>
    </w:p>
    <w:p w14:paraId="00BC2DD5" w14:textId="77777777" w:rsidR="005801AF" w:rsidRPr="00E2323D" w:rsidRDefault="005801AF" w:rsidP="005801AF">
      <w:pPr>
        <w:ind w:left="1260" w:hanging="1260"/>
        <w:rPr>
          <w:rFonts w:ascii="Arial" w:hAnsi="Arial" w:cs="Arial"/>
          <w:b/>
          <w:sz w:val="20"/>
          <w:szCs w:val="16"/>
        </w:rPr>
      </w:pPr>
      <w:r w:rsidRPr="00E2323D">
        <w:rPr>
          <w:rFonts w:ascii="Arial" w:hAnsi="Arial" w:cs="Arial"/>
          <w:b/>
          <w:sz w:val="20"/>
          <w:szCs w:val="16"/>
          <w:u w:val="single"/>
        </w:rPr>
        <w:t>Key Verse</w:t>
      </w:r>
      <w:r w:rsidRPr="00E2323D">
        <w:rPr>
          <w:rFonts w:ascii="Arial" w:hAnsi="Arial" w:cs="Arial"/>
          <w:b/>
          <w:sz w:val="20"/>
          <w:szCs w:val="16"/>
        </w:rPr>
        <w:t>: “This is a trustworthy saying.  And I want you to stress these things, so that those who have trusted in God may be careful to devote themselves to doing what is good.  These things are excellent and profitable for everyone” (Titus 3:8).</w:t>
      </w:r>
    </w:p>
    <w:p w14:paraId="4E36FEF9" w14:textId="77777777" w:rsidR="005801AF" w:rsidRPr="00E2323D" w:rsidRDefault="005801AF" w:rsidP="005801AF">
      <w:pPr>
        <w:ind w:left="20" w:hanging="20"/>
        <w:rPr>
          <w:rFonts w:ascii="Arial" w:hAnsi="Arial" w:cs="Arial"/>
          <w:b/>
          <w:sz w:val="20"/>
          <w:szCs w:val="16"/>
        </w:rPr>
      </w:pPr>
    </w:p>
    <w:p w14:paraId="2EE071F2" w14:textId="77777777" w:rsidR="005801AF" w:rsidRPr="00E2323D" w:rsidRDefault="005801AF" w:rsidP="005801AF">
      <w:pPr>
        <w:rPr>
          <w:rFonts w:ascii="Arial" w:hAnsi="Arial" w:cs="Arial"/>
          <w:b/>
          <w:iCs/>
          <w:sz w:val="20"/>
          <w:szCs w:val="16"/>
        </w:rPr>
      </w:pPr>
      <w:r w:rsidRPr="00E2323D">
        <w:rPr>
          <w:rFonts w:ascii="Arial" w:hAnsi="Arial" w:cs="Arial"/>
          <w:b/>
          <w:sz w:val="20"/>
          <w:szCs w:val="16"/>
          <w:u w:val="single"/>
        </w:rPr>
        <w:t>Summary Statement</w:t>
      </w:r>
      <w:r w:rsidRPr="00E2323D">
        <w:rPr>
          <w:rFonts w:ascii="Arial" w:hAnsi="Arial" w:cs="Arial"/>
          <w:b/>
          <w:sz w:val="20"/>
          <w:szCs w:val="16"/>
        </w:rPr>
        <w:t xml:space="preserve">: </w:t>
      </w:r>
      <w:r w:rsidRPr="00E2323D">
        <w:rPr>
          <w:rFonts w:ascii="Arial" w:hAnsi="Arial" w:cs="Arial"/>
          <w:b/>
          <w:iCs/>
          <w:sz w:val="20"/>
          <w:szCs w:val="16"/>
        </w:rPr>
        <w:t>The way for us to be reputable amidst false teachers is through godly elders who teach respectable conduct based on God’s grace.</w:t>
      </w:r>
    </w:p>
    <w:p w14:paraId="73802DE6" w14:textId="77777777" w:rsidR="005801AF" w:rsidRPr="00E2323D" w:rsidRDefault="005801AF" w:rsidP="005801AF">
      <w:pPr>
        <w:ind w:left="20" w:hanging="20"/>
        <w:rPr>
          <w:rFonts w:ascii="Arial" w:hAnsi="Arial" w:cs="Arial"/>
          <w:b/>
          <w:sz w:val="20"/>
          <w:szCs w:val="16"/>
        </w:rPr>
      </w:pPr>
    </w:p>
    <w:p w14:paraId="176DBA5B"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u w:val="single"/>
        </w:rPr>
        <w:t>Application</w:t>
      </w:r>
      <w:r w:rsidRPr="00E2323D">
        <w:rPr>
          <w:rFonts w:ascii="Arial" w:hAnsi="Arial" w:cs="Arial"/>
          <w:b/>
          <w:sz w:val="20"/>
          <w:szCs w:val="16"/>
        </w:rPr>
        <w:t xml:space="preserve">: </w:t>
      </w:r>
    </w:p>
    <w:p w14:paraId="6792FAD1" w14:textId="77777777" w:rsidR="005801AF" w:rsidRPr="00E2323D" w:rsidRDefault="005801AF" w:rsidP="005801AF">
      <w:pPr>
        <w:ind w:left="20" w:hanging="20"/>
        <w:rPr>
          <w:rFonts w:ascii="Arial" w:hAnsi="Arial" w:cs="Arial"/>
          <w:b/>
          <w:sz w:val="20"/>
          <w:szCs w:val="16"/>
        </w:rPr>
      </w:pPr>
    </w:p>
    <w:p w14:paraId="0CAD01E4"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 xml:space="preserve">God’s grace should lead to our proper conduct.  </w:t>
      </w:r>
    </w:p>
    <w:p w14:paraId="642E32C3" w14:textId="77777777" w:rsidR="005801AF" w:rsidRPr="00E2323D" w:rsidRDefault="005801AF" w:rsidP="005801AF">
      <w:pPr>
        <w:ind w:left="20" w:hanging="20"/>
        <w:rPr>
          <w:rFonts w:ascii="Arial" w:hAnsi="Arial" w:cs="Arial"/>
          <w:b/>
          <w:sz w:val="20"/>
          <w:szCs w:val="16"/>
        </w:rPr>
      </w:pPr>
    </w:p>
    <w:p w14:paraId="5B5E3FC0"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Do you do good deeds:</w:t>
      </w:r>
    </w:p>
    <w:p w14:paraId="49C08B95"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 xml:space="preserve">•  because you fear punishment by God (external motivation, the law) or </w:t>
      </w:r>
    </w:p>
    <w:p w14:paraId="7AB79D01" w14:textId="77777777" w:rsidR="005801AF" w:rsidRPr="00E2323D" w:rsidRDefault="005801AF" w:rsidP="005801AF">
      <w:pPr>
        <w:ind w:left="20" w:hanging="20"/>
        <w:rPr>
          <w:rFonts w:ascii="Arial" w:hAnsi="Arial" w:cs="Arial"/>
          <w:b/>
          <w:sz w:val="20"/>
          <w:szCs w:val="16"/>
        </w:rPr>
      </w:pPr>
      <w:r w:rsidRPr="00E2323D">
        <w:rPr>
          <w:rFonts w:ascii="Arial" w:hAnsi="Arial" w:cs="Arial"/>
          <w:b/>
          <w:sz w:val="20"/>
          <w:szCs w:val="16"/>
        </w:rPr>
        <w:t>•  because you love God in response to his grace?</w:t>
      </w:r>
    </w:p>
    <w:p w14:paraId="710F334F" w14:textId="77777777" w:rsidR="005801AF" w:rsidRPr="00E2323D" w:rsidRDefault="005801AF" w:rsidP="005801AF">
      <w:pPr>
        <w:tabs>
          <w:tab w:val="left" w:pos="360"/>
        </w:tabs>
        <w:ind w:left="360" w:hanging="360"/>
        <w:jc w:val="center"/>
        <w:rPr>
          <w:rFonts w:ascii="Arial" w:hAnsi="Arial" w:cs="Arial"/>
          <w:b/>
          <w:sz w:val="40"/>
          <w:szCs w:val="16"/>
        </w:rPr>
      </w:pPr>
      <w:r w:rsidRPr="00E2323D">
        <w:rPr>
          <w:rFonts w:ascii="Arial" w:hAnsi="Arial" w:cs="Arial"/>
          <w:sz w:val="20"/>
          <w:szCs w:val="16"/>
        </w:rPr>
        <w:br w:type="page"/>
      </w:r>
      <w:r w:rsidRPr="00E2323D">
        <w:rPr>
          <w:rFonts w:ascii="Arial" w:hAnsi="Arial" w:cs="Arial"/>
          <w:b/>
          <w:sz w:val="40"/>
          <w:szCs w:val="16"/>
        </w:rPr>
        <w:lastRenderedPageBreak/>
        <w:t>Titus</w:t>
      </w:r>
    </w:p>
    <w:p w14:paraId="6F3058F4" w14:textId="77777777" w:rsidR="005801AF" w:rsidRPr="00E2323D" w:rsidRDefault="005801AF" w:rsidP="005801AF">
      <w:pPr>
        <w:tabs>
          <w:tab w:val="left" w:pos="360"/>
        </w:tabs>
        <w:ind w:left="360" w:hanging="360"/>
        <w:jc w:val="center"/>
        <w:rPr>
          <w:rFonts w:ascii="Arial" w:hAnsi="Arial" w:cs="Arial"/>
          <w:b/>
          <w:sz w:val="20"/>
          <w:szCs w:val="16"/>
        </w:rPr>
      </w:pPr>
    </w:p>
    <w:p w14:paraId="2CD18134" w14:textId="77777777" w:rsidR="005801AF" w:rsidRPr="00E2323D" w:rsidRDefault="005801AF" w:rsidP="005801AF">
      <w:pPr>
        <w:tabs>
          <w:tab w:val="left" w:pos="360"/>
        </w:tabs>
        <w:ind w:left="360" w:hanging="360"/>
        <w:jc w:val="center"/>
        <w:rPr>
          <w:rFonts w:ascii="Arial" w:hAnsi="Arial" w:cs="Arial"/>
          <w:b/>
          <w:sz w:val="15"/>
          <w:szCs w:val="16"/>
        </w:rPr>
      </w:pPr>
      <w:r w:rsidRPr="00E2323D">
        <w:rPr>
          <w:rFonts w:ascii="Arial" w:hAnsi="Arial" w:cs="Arial"/>
          <w:b/>
          <w:sz w:val="28"/>
          <w:szCs w:val="16"/>
        </w:rPr>
        <w:t>Introduction</w:t>
      </w:r>
    </w:p>
    <w:p w14:paraId="7C566567" w14:textId="77777777" w:rsidR="005801AF" w:rsidRPr="00E2323D" w:rsidRDefault="005801AF" w:rsidP="005801AF">
      <w:pPr>
        <w:tabs>
          <w:tab w:val="left" w:pos="360"/>
        </w:tabs>
        <w:ind w:left="360" w:hanging="360"/>
        <w:rPr>
          <w:rFonts w:ascii="Arial" w:hAnsi="Arial" w:cs="Arial"/>
          <w:b/>
          <w:sz w:val="16"/>
          <w:szCs w:val="16"/>
        </w:rPr>
      </w:pPr>
    </w:p>
    <w:p w14:paraId="197D257E" w14:textId="77777777" w:rsidR="005801AF" w:rsidRPr="00E2323D" w:rsidRDefault="005801AF" w:rsidP="005801AF">
      <w:pPr>
        <w:tabs>
          <w:tab w:val="left" w:pos="360"/>
        </w:tabs>
        <w:ind w:left="360" w:hanging="360"/>
        <w:rPr>
          <w:rFonts w:ascii="Arial" w:hAnsi="Arial" w:cs="Arial"/>
          <w:sz w:val="20"/>
          <w:szCs w:val="16"/>
        </w:rPr>
      </w:pPr>
      <w:r w:rsidRPr="00E2323D">
        <w:rPr>
          <w:rFonts w:ascii="Arial" w:hAnsi="Arial" w:cs="Arial"/>
          <w:b/>
          <w:sz w:val="20"/>
          <w:szCs w:val="16"/>
        </w:rPr>
        <w:t>I.</w:t>
      </w:r>
      <w:r w:rsidRPr="00E2323D">
        <w:rPr>
          <w:rFonts w:ascii="Arial" w:hAnsi="Arial" w:cs="Arial"/>
          <w:b/>
          <w:sz w:val="20"/>
          <w:szCs w:val="16"/>
        </w:rPr>
        <w:tab/>
        <w:t>Title:</w:t>
      </w:r>
      <w:r w:rsidRPr="00E2323D">
        <w:rPr>
          <w:rFonts w:ascii="Arial" w:hAnsi="Arial" w:cs="Arial"/>
          <w:sz w:val="20"/>
          <w:szCs w:val="16"/>
        </w:rPr>
        <w:t xml:space="preserve"> The Letter to Titus (</w:t>
      </w:r>
      <w:r w:rsidRPr="007765B8">
        <w:rPr>
          <w:rFonts w:ascii="Bwgrki" w:hAnsi="Bwgrki" w:cs="Arial"/>
          <w:sz w:val="20"/>
          <w:szCs w:val="16"/>
        </w:rPr>
        <w:t>Pro.j Ti,ton</w:t>
      </w:r>
      <w:r w:rsidRPr="00E2323D">
        <w:rPr>
          <w:rFonts w:ascii="Arial" w:hAnsi="Arial" w:cs="Arial"/>
          <w:sz w:val="20"/>
          <w:szCs w:val="16"/>
        </w:rPr>
        <w:t xml:space="preserve"> </w:t>
      </w:r>
      <w:r w:rsidRPr="00E2323D">
        <w:rPr>
          <w:rFonts w:ascii="Arial" w:hAnsi="Arial" w:cs="Arial"/>
          <w:i/>
          <w:sz w:val="20"/>
          <w:szCs w:val="16"/>
        </w:rPr>
        <w:t>To Titus</w:t>
      </w:r>
      <w:r w:rsidRPr="00E2323D">
        <w:rPr>
          <w:rFonts w:ascii="Arial" w:hAnsi="Arial" w:cs="Arial"/>
          <w:sz w:val="20"/>
          <w:szCs w:val="16"/>
        </w:rPr>
        <w:t>) is one of the three books commonly called Pastoral Epistles, which are unique in that they are addressed to individuals (not churches) and constitute Paul's last writings (cf. 1 Timothy notes).</w:t>
      </w:r>
    </w:p>
    <w:p w14:paraId="71141D06" w14:textId="77777777" w:rsidR="005801AF" w:rsidRPr="00E2323D" w:rsidRDefault="005801AF" w:rsidP="005801AF">
      <w:pPr>
        <w:tabs>
          <w:tab w:val="left" w:pos="360"/>
        </w:tabs>
        <w:ind w:left="360" w:hanging="360"/>
        <w:rPr>
          <w:rFonts w:ascii="Arial" w:hAnsi="Arial" w:cs="Arial"/>
          <w:b/>
          <w:sz w:val="20"/>
          <w:szCs w:val="16"/>
        </w:rPr>
      </w:pPr>
    </w:p>
    <w:p w14:paraId="2BAA6F9C"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t>II.</w:t>
      </w:r>
      <w:r w:rsidRPr="00E2323D">
        <w:rPr>
          <w:rFonts w:ascii="Arial" w:hAnsi="Arial" w:cs="Arial"/>
          <w:b/>
          <w:sz w:val="20"/>
          <w:szCs w:val="16"/>
        </w:rPr>
        <w:tab/>
        <w:t>Authorship</w:t>
      </w:r>
    </w:p>
    <w:p w14:paraId="44887409" w14:textId="77777777" w:rsidR="005801AF" w:rsidRPr="00E2323D" w:rsidRDefault="005801AF" w:rsidP="005801AF">
      <w:pPr>
        <w:tabs>
          <w:tab w:val="left" w:pos="720"/>
        </w:tabs>
        <w:ind w:left="720" w:hanging="360"/>
        <w:rPr>
          <w:rFonts w:ascii="Arial" w:hAnsi="Arial" w:cs="Arial"/>
          <w:sz w:val="15"/>
          <w:szCs w:val="16"/>
        </w:rPr>
      </w:pPr>
    </w:p>
    <w:p w14:paraId="41D8583C"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A.</w:t>
      </w:r>
      <w:r w:rsidRPr="00E2323D">
        <w:rPr>
          <w:rFonts w:ascii="Arial" w:hAnsi="Arial" w:cs="Arial"/>
          <w:sz w:val="20"/>
          <w:szCs w:val="16"/>
        </w:rPr>
        <w:tab/>
      </w:r>
      <w:r w:rsidRPr="00E2323D">
        <w:rPr>
          <w:rFonts w:ascii="Arial" w:hAnsi="Arial" w:cs="Arial"/>
          <w:sz w:val="20"/>
          <w:szCs w:val="16"/>
          <w:u w:val="single"/>
        </w:rPr>
        <w:t>External Evidence</w:t>
      </w:r>
      <w:r w:rsidRPr="00E2323D">
        <w:rPr>
          <w:rFonts w:ascii="Arial" w:hAnsi="Arial" w:cs="Arial"/>
          <w:sz w:val="20"/>
          <w:szCs w:val="16"/>
        </w:rPr>
        <w:t>: Support for Paul as author is as good as that of any other Pauline epistle except Romans and 1 Corinthians (cf. 1 Timothy notes).</w:t>
      </w:r>
    </w:p>
    <w:p w14:paraId="23BDBCE8" w14:textId="77777777" w:rsidR="005801AF" w:rsidRPr="00E2323D" w:rsidRDefault="005801AF" w:rsidP="005801AF">
      <w:pPr>
        <w:tabs>
          <w:tab w:val="left" w:pos="720"/>
        </w:tabs>
        <w:ind w:left="720" w:hanging="360"/>
        <w:rPr>
          <w:rFonts w:ascii="Arial" w:hAnsi="Arial" w:cs="Arial"/>
          <w:sz w:val="15"/>
          <w:szCs w:val="16"/>
        </w:rPr>
      </w:pPr>
    </w:p>
    <w:p w14:paraId="4104D238"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B.</w:t>
      </w:r>
      <w:r w:rsidRPr="00E2323D">
        <w:rPr>
          <w:rFonts w:ascii="Arial" w:hAnsi="Arial" w:cs="Arial"/>
          <w:sz w:val="20"/>
          <w:szCs w:val="16"/>
        </w:rPr>
        <w:tab/>
      </w:r>
      <w:r w:rsidRPr="00E2323D">
        <w:rPr>
          <w:rFonts w:ascii="Arial" w:hAnsi="Arial" w:cs="Arial"/>
          <w:sz w:val="20"/>
          <w:szCs w:val="16"/>
          <w:u w:val="single"/>
        </w:rPr>
        <w:t>Internal Evidence</w:t>
      </w:r>
      <w:r w:rsidRPr="00E2323D">
        <w:rPr>
          <w:rFonts w:ascii="Arial" w:hAnsi="Arial" w:cs="Arial"/>
          <w:sz w:val="20"/>
          <w:szCs w:val="16"/>
        </w:rPr>
        <w:t>: The letter claims Pauline authorship (Tit 1:1) and contains the typical Pauline characteristics (cf. 1 Timothy notes).</w:t>
      </w:r>
    </w:p>
    <w:p w14:paraId="71018230" w14:textId="77777777" w:rsidR="005801AF" w:rsidRPr="00E2323D" w:rsidRDefault="005801AF" w:rsidP="005801AF">
      <w:pPr>
        <w:tabs>
          <w:tab w:val="left" w:pos="360"/>
        </w:tabs>
        <w:ind w:left="360" w:hanging="360"/>
        <w:rPr>
          <w:rFonts w:ascii="Arial" w:hAnsi="Arial" w:cs="Arial"/>
          <w:b/>
          <w:sz w:val="20"/>
          <w:szCs w:val="16"/>
        </w:rPr>
      </w:pPr>
    </w:p>
    <w:p w14:paraId="61EC4F17"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t>III. Circumstances</w:t>
      </w:r>
    </w:p>
    <w:p w14:paraId="41A315AC" w14:textId="77777777" w:rsidR="005801AF" w:rsidRPr="00E2323D" w:rsidRDefault="005801AF" w:rsidP="005801AF">
      <w:pPr>
        <w:tabs>
          <w:tab w:val="left" w:pos="720"/>
        </w:tabs>
        <w:ind w:left="720" w:hanging="360"/>
        <w:rPr>
          <w:rFonts w:ascii="Arial" w:hAnsi="Arial" w:cs="Arial"/>
          <w:sz w:val="15"/>
          <w:szCs w:val="16"/>
        </w:rPr>
      </w:pPr>
    </w:p>
    <w:p w14:paraId="28834C0A"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A.</w:t>
      </w:r>
      <w:r w:rsidRPr="00E2323D">
        <w:rPr>
          <w:rFonts w:ascii="Arial" w:hAnsi="Arial" w:cs="Arial"/>
          <w:sz w:val="20"/>
          <w:szCs w:val="16"/>
        </w:rPr>
        <w:tab/>
      </w:r>
      <w:r w:rsidRPr="00E2323D">
        <w:rPr>
          <w:rFonts w:ascii="Arial" w:hAnsi="Arial" w:cs="Arial"/>
          <w:sz w:val="20"/>
          <w:szCs w:val="16"/>
          <w:u w:val="single"/>
        </w:rPr>
        <w:t>Date</w:t>
      </w:r>
      <w:r w:rsidRPr="00E2323D">
        <w:rPr>
          <w:rFonts w:ascii="Arial" w:hAnsi="Arial" w:cs="Arial"/>
          <w:sz w:val="20"/>
          <w:szCs w:val="16"/>
        </w:rPr>
        <w:t>: The chronology of the latter years of Paul's life is obscure (Guthrie, 623), yet one harmonization of the internal and external data yields this scenario (Hoehner, 381-84):</w:t>
      </w:r>
    </w:p>
    <w:p w14:paraId="5008EC54" w14:textId="77777777" w:rsidR="005801AF" w:rsidRPr="00E2323D" w:rsidRDefault="005801AF" w:rsidP="005801AF">
      <w:pPr>
        <w:tabs>
          <w:tab w:val="left" w:pos="1080"/>
          <w:tab w:val="left" w:pos="6120"/>
        </w:tabs>
        <w:ind w:left="1080" w:hanging="360"/>
        <w:rPr>
          <w:rFonts w:ascii="Arial" w:hAnsi="Arial" w:cs="Arial"/>
          <w:sz w:val="16"/>
          <w:szCs w:val="16"/>
        </w:rPr>
      </w:pPr>
    </w:p>
    <w:p w14:paraId="015F4469"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 xml:space="preserve">First Roman Imprisonment </w:t>
      </w:r>
      <w:r w:rsidRPr="00E2323D">
        <w:rPr>
          <w:rFonts w:ascii="Arial" w:hAnsi="Arial" w:cs="Arial"/>
          <w:sz w:val="20"/>
          <w:szCs w:val="16"/>
        </w:rPr>
        <w:t>(Acts 28:30-31; cf. p. 142)</w:t>
      </w:r>
      <w:r w:rsidRPr="00E2323D">
        <w:rPr>
          <w:rFonts w:ascii="Arial" w:hAnsi="Arial" w:cs="Arial"/>
          <w:b/>
          <w:sz w:val="20"/>
          <w:szCs w:val="16"/>
        </w:rPr>
        <w:tab/>
        <w:t>February 60–March 62</w:t>
      </w:r>
    </w:p>
    <w:p w14:paraId="3ED02738"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 xml:space="preserve">Paul writes </w:t>
      </w:r>
      <w:r w:rsidRPr="00E2323D">
        <w:rPr>
          <w:rFonts w:ascii="Arial" w:hAnsi="Arial" w:cs="Arial"/>
          <w:b/>
          <w:sz w:val="20"/>
          <w:szCs w:val="16"/>
        </w:rPr>
        <w:t xml:space="preserve">Ephesians, Colossians, Philemon, </w:t>
      </w:r>
      <w:r w:rsidRPr="00E2323D">
        <w:rPr>
          <w:rFonts w:ascii="Arial" w:hAnsi="Arial" w:cs="Arial"/>
          <w:sz w:val="20"/>
          <w:szCs w:val="16"/>
        </w:rPr>
        <w:t>&amp;</w:t>
      </w:r>
      <w:r w:rsidRPr="00E2323D">
        <w:rPr>
          <w:rFonts w:ascii="Arial" w:hAnsi="Arial" w:cs="Arial"/>
          <w:b/>
          <w:sz w:val="20"/>
          <w:szCs w:val="16"/>
        </w:rPr>
        <w:t xml:space="preserve"> Philippians</w:t>
      </w:r>
      <w:r w:rsidRPr="00E2323D">
        <w:rPr>
          <w:rFonts w:ascii="Arial" w:hAnsi="Arial" w:cs="Arial"/>
          <w:sz w:val="20"/>
          <w:szCs w:val="16"/>
        </w:rPr>
        <w:tab/>
        <w:t>Fall 60–early Spring 62</w:t>
      </w:r>
    </w:p>
    <w:p w14:paraId="527D563A"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James, the Lord's brother, martyred</w:t>
      </w:r>
      <w:r w:rsidRPr="00E2323D">
        <w:rPr>
          <w:rFonts w:ascii="Arial" w:hAnsi="Arial" w:cs="Arial"/>
          <w:sz w:val="20"/>
          <w:szCs w:val="16"/>
        </w:rPr>
        <w:tab/>
        <w:t>Spring 62</w:t>
      </w:r>
    </w:p>
    <w:p w14:paraId="2D61CDEE" w14:textId="77777777" w:rsidR="005801AF" w:rsidRPr="00E2323D" w:rsidRDefault="005801AF" w:rsidP="005801AF">
      <w:pPr>
        <w:tabs>
          <w:tab w:val="left" w:pos="1080"/>
          <w:tab w:val="left" w:pos="6120"/>
          <w:tab w:val="right" w:pos="9180"/>
        </w:tabs>
        <w:ind w:left="1080" w:hanging="360"/>
        <w:rPr>
          <w:rFonts w:ascii="Arial" w:hAnsi="Arial" w:cs="Arial"/>
          <w:sz w:val="20"/>
          <w:szCs w:val="16"/>
        </w:rPr>
      </w:pPr>
    </w:p>
    <w:p w14:paraId="1C25FBA7"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Freedom from Imprisonment</w:t>
      </w:r>
      <w:r w:rsidRPr="00E2323D">
        <w:rPr>
          <w:rFonts w:ascii="Arial" w:hAnsi="Arial" w:cs="Arial"/>
          <w:b/>
          <w:sz w:val="20"/>
          <w:szCs w:val="16"/>
        </w:rPr>
        <w:tab/>
        <w:t>Spring 62–Fall 67</w:t>
      </w:r>
    </w:p>
    <w:p w14:paraId="7834077D"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Ephesus and Colosse (Timothy left at Ephesus)</w:t>
      </w:r>
      <w:r w:rsidRPr="00E2323D">
        <w:rPr>
          <w:rFonts w:ascii="Arial" w:hAnsi="Arial" w:cs="Arial"/>
          <w:sz w:val="20"/>
          <w:szCs w:val="16"/>
        </w:rPr>
        <w:tab/>
        <w:t>Spring–Summer 62</w:t>
      </w:r>
    </w:p>
    <w:p w14:paraId="7F102DBC"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Peter travels to Rome</w:t>
      </w:r>
      <w:r w:rsidRPr="00E2323D">
        <w:rPr>
          <w:rFonts w:ascii="Arial" w:hAnsi="Arial" w:cs="Arial"/>
          <w:sz w:val="20"/>
          <w:szCs w:val="16"/>
        </w:rPr>
        <w:tab/>
        <w:t>62</w:t>
      </w:r>
    </w:p>
    <w:p w14:paraId="2AB771B8"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Macedonia</w:t>
      </w:r>
      <w:r w:rsidRPr="00E2323D">
        <w:rPr>
          <w:rFonts w:ascii="Arial" w:hAnsi="Arial" w:cs="Arial"/>
          <w:sz w:val="20"/>
          <w:szCs w:val="16"/>
        </w:rPr>
        <w:tab/>
        <w:t>late summer 62-winter 62/63</w:t>
      </w:r>
    </w:p>
    <w:p w14:paraId="5A927363"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b/>
          <w:sz w:val="20"/>
          <w:szCs w:val="16"/>
        </w:rPr>
        <w:t xml:space="preserve">1 Timothy </w:t>
      </w:r>
      <w:r w:rsidRPr="00E2323D">
        <w:rPr>
          <w:rFonts w:ascii="Arial" w:hAnsi="Arial" w:cs="Arial"/>
          <w:sz w:val="20"/>
          <w:szCs w:val="16"/>
        </w:rPr>
        <w:t>written from Macedonia to Timothy in Ephesus</w:t>
      </w:r>
      <w:r w:rsidRPr="00E2323D">
        <w:rPr>
          <w:rFonts w:ascii="Arial" w:hAnsi="Arial" w:cs="Arial"/>
          <w:sz w:val="20"/>
          <w:szCs w:val="16"/>
        </w:rPr>
        <w:tab/>
        <w:t>Fall 62</w:t>
      </w:r>
    </w:p>
    <w:p w14:paraId="3F618B1C"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Asia Minor</w:t>
      </w:r>
      <w:r w:rsidRPr="00E2323D">
        <w:rPr>
          <w:rFonts w:ascii="Arial" w:hAnsi="Arial" w:cs="Arial"/>
          <w:sz w:val="20"/>
          <w:szCs w:val="16"/>
        </w:rPr>
        <w:tab/>
        <w:t>Spring 63-Spring 64</w:t>
      </w:r>
    </w:p>
    <w:p w14:paraId="1C228B77"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Spain (anticipated in Rom. 15:24)</w:t>
      </w:r>
      <w:r w:rsidRPr="00E2323D">
        <w:rPr>
          <w:rFonts w:ascii="Arial" w:hAnsi="Arial" w:cs="Arial"/>
          <w:sz w:val="20"/>
          <w:szCs w:val="16"/>
        </w:rPr>
        <w:tab/>
        <w:t>Spring 64-Spring 66</w:t>
      </w:r>
    </w:p>
    <w:p w14:paraId="744D02FC" w14:textId="531D6B3A"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 xml:space="preserve">Christians persecuted by </w:t>
      </w:r>
      <w:r w:rsidR="007765B8" w:rsidRPr="00E2323D">
        <w:rPr>
          <w:rFonts w:ascii="Arial" w:hAnsi="Arial" w:cs="Arial"/>
          <w:sz w:val="20"/>
          <w:szCs w:val="16"/>
        </w:rPr>
        <w:t>Nero;</w:t>
      </w:r>
      <w:r w:rsidRPr="00E2323D">
        <w:rPr>
          <w:rFonts w:ascii="Arial" w:hAnsi="Arial" w:cs="Arial"/>
          <w:sz w:val="20"/>
          <w:szCs w:val="16"/>
        </w:rPr>
        <w:t xml:space="preserve"> Peter martyred</w:t>
      </w:r>
      <w:r w:rsidRPr="00E2323D">
        <w:rPr>
          <w:rFonts w:ascii="Arial" w:hAnsi="Arial" w:cs="Arial"/>
          <w:sz w:val="20"/>
          <w:szCs w:val="16"/>
        </w:rPr>
        <w:tab/>
        <w:t>Summer 64</w:t>
      </w:r>
    </w:p>
    <w:p w14:paraId="49786493"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Crete (Titus left there; Tit 1:5)</w:t>
      </w:r>
      <w:r w:rsidRPr="00E2323D">
        <w:rPr>
          <w:rFonts w:ascii="Arial" w:hAnsi="Arial" w:cs="Arial"/>
          <w:sz w:val="20"/>
          <w:szCs w:val="16"/>
        </w:rPr>
        <w:tab/>
        <w:t>early Summer 66</w:t>
      </w:r>
    </w:p>
    <w:p w14:paraId="2AB72BF4"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Asia Minor</w:t>
      </w:r>
      <w:r w:rsidRPr="00E2323D">
        <w:rPr>
          <w:rFonts w:ascii="Arial" w:hAnsi="Arial" w:cs="Arial"/>
          <w:sz w:val="20"/>
          <w:szCs w:val="16"/>
        </w:rPr>
        <w:tab/>
        <w:t>Summer- Fall 66</w:t>
      </w:r>
    </w:p>
    <w:p w14:paraId="501DED3B"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b/>
          <w:sz w:val="20"/>
          <w:szCs w:val="16"/>
        </w:rPr>
        <w:t>Titus</w:t>
      </w:r>
      <w:r w:rsidRPr="00E2323D">
        <w:rPr>
          <w:rFonts w:ascii="Arial" w:hAnsi="Arial" w:cs="Arial"/>
          <w:sz w:val="20"/>
          <w:szCs w:val="16"/>
        </w:rPr>
        <w:t xml:space="preserve"> written from Asia Minor to Titus in Crete</w:t>
      </w:r>
      <w:r w:rsidRPr="00E2323D">
        <w:rPr>
          <w:rFonts w:ascii="Arial" w:hAnsi="Arial" w:cs="Arial"/>
          <w:sz w:val="20"/>
          <w:szCs w:val="16"/>
        </w:rPr>
        <w:tab/>
        <w:t>Summer 66</w:t>
      </w:r>
    </w:p>
    <w:p w14:paraId="2722D61D"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Nicopolis (Tit 3:12)</w:t>
      </w:r>
      <w:r w:rsidRPr="00E2323D">
        <w:rPr>
          <w:rFonts w:ascii="Arial" w:hAnsi="Arial" w:cs="Arial"/>
          <w:sz w:val="20"/>
          <w:szCs w:val="16"/>
        </w:rPr>
        <w:tab/>
        <w:t>Winter 66/67</w:t>
      </w:r>
    </w:p>
    <w:p w14:paraId="7E7CDCAA"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in Troas (2 Tim 4:13), Macedonia and Greece</w:t>
      </w:r>
      <w:r w:rsidRPr="00E2323D">
        <w:rPr>
          <w:rFonts w:ascii="Arial" w:hAnsi="Arial" w:cs="Arial"/>
          <w:sz w:val="20"/>
          <w:szCs w:val="16"/>
        </w:rPr>
        <w:tab/>
        <w:t>Spring– Fall 67</w:t>
      </w:r>
    </w:p>
    <w:p w14:paraId="172A6690" w14:textId="77777777" w:rsidR="005801AF" w:rsidRPr="00E2323D" w:rsidRDefault="005801AF" w:rsidP="005801AF">
      <w:pPr>
        <w:tabs>
          <w:tab w:val="left" w:pos="6460"/>
          <w:tab w:val="right" w:pos="9180"/>
        </w:tabs>
        <w:ind w:left="900"/>
        <w:rPr>
          <w:rFonts w:ascii="Arial" w:hAnsi="Arial" w:cs="Arial"/>
          <w:sz w:val="20"/>
          <w:szCs w:val="16"/>
        </w:rPr>
      </w:pPr>
    </w:p>
    <w:p w14:paraId="50AD5F14"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Second Roman Imprisonment</w:t>
      </w:r>
      <w:r w:rsidRPr="00E2323D">
        <w:rPr>
          <w:rFonts w:ascii="Arial" w:hAnsi="Arial" w:cs="Arial"/>
          <w:b/>
          <w:sz w:val="20"/>
          <w:szCs w:val="16"/>
        </w:rPr>
        <w:tab/>
        <w:t>Fall</w:t>
      </w:r>
      <w:r w:rsidRPr="00E2323D">
        <w:rPr>
          <w:rFonts w:ascii="Arial" w:hAnsi="Arial" w:cs="Arial"/>
          <w:sz w:val="20"/>
          <w:szCs w:val="16"/>
        </w:rPr>
        <w:t xml:space="preserve"> </w:t>
      </w:r>
      <w:r w:rsidRPr="00E2323D">
        <w:rPr>
          <w:rFonts w:ascii="Arial" w:hAnsi="Arial" w:cs="Arial"/>
          <w:b/>
          <w:sz w:val="20"/>
          <w:szCs w:val="16"/>
        </w:rPr>
        <w:t>67–Spring 68</w:t>
      </w:r>
    </w:p>
    <w:p w14:paraId="26256805"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arrested and brought to Rome</w:t>
      </w:r>
      <w:r w:rsidRPr="00E2323D">
        <w:rPr>
          <w:rFonts w:ascii="Arial" w:hAnsi="Arial" w:cs="Arial"/>
          <w:sz w:val="20"/>
          <w:szCs w:val="16"/>
        </w:rPr>
        <w:tab/>
        <w:t>Fall 67</w:t>
      </w:r>
    </w:p>
    <w:p w14:paraId="041454EC"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b/>
          <w:sz w:val="20"/>
          <w:szCs w:val="16"/>
        </w:rPr>
        <w:t>2 Timothy</w:t>
      </w:r>
      <w:r w:rsidRPr="00E2323D">
        <w:rPr>
          <w:rFonts w:ascii="Arial" w:hAnsi="Arial" w:cs="Arial"/>
          <w:sz w:val="20"/>
          <w:szCs w:val="16"/>
        </w:rPr>
        <w:t xml:space="preserve"> written from Rome to Timothy in Ephesus</w:t>
      </w:r>
      <w:r w:rsidRPr="00E2323D">
        <w:rPr>
          <w:rFonts w:ascii="Arial" w:hAnsi="Arial" w:cs="Arial"/>
          <w:sz w:val="20"/>
          <w:szCs w:val="16"/>
        </w:rPr>
        <w:tab/>
        <w:t>Fall 67</w:t>
      </w:r>
    </w:p>
    <w:p w14:paraId="1B0A91B1" w14:textId="77777777" w:rsidR="005801AF" w:rsidRPr="00E2323D" w:rsidRDefault="005801AF" w:rsidP="005801AF">
      <w:pPr>
        <w:tabs>
          <w:tab w:val="right" w:pos="9180"/>
        </w:tabs>
        <w:ind w:left="900"/>
        <w:rPr>
          <w:rFonts w:ascii="Arial" w:hAnsi="Arial" w:cs="Arial"/>
          <w:sz w:val="20"/>
          <w:szCs w:val="16"/>
        </w:rPr>
      </w:pPr>
      <w:r w:rsidRPr="00E2323D">
        <w:rPr>
          <w:rFonts w:ascii="Arial" w:hAnsi="Arial" w:cs="Arial"/>
          <w:sz w:val="20"/>
          <w:szCs w:val="16"/>
        </w:rPr>
        <w:t>Paul beheaded</w:t>
      </w:r>
      <w:r w:rsidRPr="00E2323D">
        <w:rPr>
          <w:rFonts w:ascii="Arial" w:hAnsi="Arial" w:cs="Arial"/>
          <w:sz w:val="20"/>
          <w:szCs w:val="16"/>
        </w:rPr>
        <w:tab/>
        <w:t>Spring 68</w:t>
      </w:r>
    </w:p>
    <w:p w14:paraId="7F83F05D" w14:textId="77777777" w:rsidR="005801AF" w:rsidRPr="00E2323D" w:rsidRDefault="005801AF" w:rsidP="005801AF">
      <w:pPr>
        <w:tabs>
          <w:tab w:val="left" w:pos="6460"/>
          <w:tab w:val="right" w:pos="9180"/>
        </w:tabs>
        <w:ind w:left="900"/>
        <w:rPr>
          <w:rFonts w:ascii="Arial" w:hAnsi="Arial" w:cs="Arial"/>
          <w:sz w:val="20"/>
          <w:szCs w:val="16"/>
        </w:rPr>
      </w:pPr>
    </w:p>
    <w:p w14:paraId="03A9216A" w14:textId="77777777" w:rsidR="005801AF" w:rsidRPr="00E2323D" w:rsidRDefault="005801AF" w:rsidP="005801AF">
      <w:pPr>
        <w:tabs>
          <w:tab w:val="left" w:pos="1080"/>
          <w:tab w:val="right" w:pos="9180"/>
        </w:tabs>
        <w:ind w:left="1080" w:hanging="360"/>
        <w:rPr>
          <w:rFonts w:ascii="Arial" w:hAnsi="Arial" w:cs="Arial"/>
          <w:b/>
          <w:sz w:val="20"/>
          <w:szCs w:val="16"/>
        </w:rPr>
      </w:pPr>
      <w:r w:rsidRPr="00E2323D">
        <w:rPr>
          <w:rFonts w:ascii="Arial" w:hAnsi="Arial" w:cs="Arial"/>
          <w:b/>
          <w:sz w:val="20"/>
          <w:szCs w:val="16"/>
        </w:rPr>
        <w:t>Destruction of Jerusalem</w:t>
      </w:r>
      <w:r w:rsidRPr="00E2323D">
        <w:rPr>
          <w:rFonts w:ascii="Arial" w:hAnsi="Arial" w:cs="Arial"/>
          <w:b/>
          <w:sz w:val="20"/>
          <w:szCs w:val="16"/>
        </w:rPr>
        <w:tab/>
        <w:t>September 2, 70</w:t>
      </w:r>
    </w:p>
    <w:p w14:paraId="0A739C47" w14:textId="77777777" w:rsidR="005801AF" w:rsidRPr="00E2323D" w:rsidRDefault="005801AF" w:rsidP="005801AF">
      <w:pPr>
        <w:tabs>
          <w:tab w:val="left" w:pos="720"/>
        </w:tabs>
        <w:ind w:left="720" w:hanging="360"/>
        <w:rPr>
          <w:rFonts w:ascii="Arial" w:hAnsi="Arial" w:cs="Arial"/>
          <w:sz w:val="15"/>
          <w:szCs w:val="16"/>
        </w:rPr>
      </w:pPr>
    </w:p>
    <w:p w14:paraId="103F0F30"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B.</w:t>
      </w:r>
      <w:r w:rsidRPr="00E2323D">
        <w:rPr>
          <w:rFonts w:ascii="Arial" w:hAnsi="Arial" w:cs="Arial"/>
          <w:sz w:val="20"/>
          <w:szCs w:val="16"/>
        </w:rPr>
        <w:tab/>
      </w:r>
      <w:r w:rsidRPr="00E2323D">
        <w:rPr>
          <w:rFonts w:ascii="Arial" w:hAnsi="Arial" w:cs="Arial"/>
          <w:sz w:val="20"/>
          <w:szCs w:val="16"/>
          <w:u w:val="single"/>
        </w:rPr>
        <w:t>Origin/Recipients</w:t>
      </w:r>
      <w:r w:rsidRPr="00E2323D">
        <w:rPr>
          <w:rFonts w:ascii="Arial" w:hAnsi="Arial" w:cs="Arial"/>
          <w:sz w:val="20"/>
          <w:szCs w:val="16"/>
        </w:rPr>
        <w:t>: Paul's letter to Titus (Tit 1:4) was sent from an unknown location to Titus in Crete (Tit 1:5).  Ephesus, Macedonia, and Corinth have been postulated, but the place Paul wrote does not change the interpretation of the contents.</w:t>
      </w:r>
    </w:p>
    <w:p w14:paraId="5E364B2D" w14:textId="77777777" w:rsidR="005801AF" w:rsidRPr="00E2323D" w:rsidRDefault="005801AF" w:rsidP="005801AF">
      <w:pPr>
        <w:tabs>
          <w:tab w:val="left" w:pos="720"/>
        </w:tabs>
        <w:ind w:left="720" w:hanging="360"/>
        <w:rPr>
          <w:rFonts w:ascii="Arial" w:hAnsi="Arial" w:cs="Arial"/>
          <w:sz w:val="15"/>
          <w:szCs w:val="16"/>
        </w:rPr>
      </w:pPr>
    </w:p>
    <w:p w14:paraId="63EED3AA"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C.</w:t>
      </w:r>
      <w:r w:rsidRPr="00E2323D">
        <w:rPr>
          <w:rFonts w:ascii="Arial" w:hAnsi="Arial" w:cs="Arial"/>
          <w:sz w:val="20"/>
          <w:szCs w:val="16"/>
        </w:rPr>
        <w:tab/>
      </w:r>
      <w:r w:rsidRPr="00E2323D">
        <w:rPr>
          <w:rFonts w:ascii="Arial" w:hAnsi="Arial" w:cs="Arial"/>
          <w:sz w:val="20"/>
          <w:szCs w:val="16"/>
          <w:u w:val="single"/>
        </w:rPr>
        <w:t>Occasion</w:t>
      </w:r>
      <w:r w:rsidRPr="00E2323D">
        <w:rPr>
          <w:rFonts w:ascii="Arial" w:hAnsi="Arial" w:cs="Arial"/>
          <w:sz w:val="20"/>
          <w:szCs w:val="16"/>
        </w:rPr>
        <w:t>: Between Paul's first and second Roman imprisonments, he and Titus traveled together to Crete.  With the evangelistic work well under way and many new Christians, Paul left Titus to organize the new believers into local churches, and then he moved on to other ministries.  Shortly afterwards Paul penned the letter to Titus to provide him with practical wisdom regarding church administration and the conduct of believers.</w:t>
      </w:r>
    </w:p>
    <w:p w14:paraId="5C3B0430"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br w:type="page"/>
      </w:r>
      <w:r w:rsidRPr="00E2323D">
        <w:rPr>
          <w:rFonts w:ascii="Arial" w:hAnsi="Arial" w:cs="Arial"/>
          <w:b/>
          <w:sz w:val="20"/>
          <w:szCs w:val="16"/>
        </w:rPr>
        <w:lastRenderedPageBreak/>
        <w:t>IV. Characteristics</w:t>
      </w:r>
    </w:p>
    <w:p w14:paraId="5F1C80B3" w14:textId="77777777" w:rsidR="005801AF" w:rsidRPr="00E2323D" w:rsidRDefault="005801AF" w:rsidP="005801AF">
      <w:pPr>
        <w:tabs>
          <w:tab w:val="left" w:pos="720"/>
        </w:tabs>
        <w:ind w:left="720" w:hanging="360"/>
        <w:rPr>
          <w:rFonts w:ascii="Arial" w:hAnsi="Arial" w:cs="Arial"/>
          <w:sz w:val="20"/>
          <w:szCs w:val="16"/>
        </w:rPr>
      </w:pPr>
    </w:p>
    <w:p w14:paraId="63823601"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A.</w:t>
      </w:r>
      <w:r w:rsidRPr="00E2323D">
        <w:rPr>
          <w:rFonts w:ascii="Arial" w:hAnsi="Arial" w:cs="Arial"/>
          <w:sz w:val="20"/>
          <w:szCs w:val="16"/>
        </w:rPr>
        <w:tab/>
        <w:t xml:space="preserve">Paul's letter to Titus shares many of the same concerns as 1 Timothy (leadership qualifications, advice on false teaching, need for sound doctrine and behavior). </w:t>
      </w:r>
    </w:p>
    <w:p w14:paraId="155EC28C" w14:textId="77777777" w:rsidR="005801AF" w:rsidRPr="00E2323D" w:rsidRDefault="005801AF" w:rsidP="005801AF">
      <w:pPr>
        <w:tabs>
          <w:tab w:val="left" w:pos="720"/>
        </w:tabs>
        <w:ind w:left="720" w:hanging="360"/>
        <w:rPr>
          <w:rFonts w:ascii="Arial" w:hAnsi="Arial" w:cs="Arial"/>
          <w:sz w:val="20"/>
          <w:szCs w:val="16"/>
        </w:rPr>
      </w:pPr>
    </w:p>
    <w:p w14:paraId="6F5A23D6"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B.</w:t>
      </w:r>
      <w:r w:rsidRPr="00E2323D">
        <w:rPr>
          <w:rFonts w:ascii="Arial" w:hAnsi="Arial" w:cs="Arial"/>
          <w:sz w:val="20"/>
          <w:szCs w:val="16"/>
        </w:rPr>
        <w:tab/>
        <w:t>While similarities exist between Titus and 2 Timothy, there exist many differences between these last two letters we have penned by Paul:</w:t>
      </w:r>
    </w:p>
    <w:p w14:paraId="701DC4AC" w14:textId="77777777" w:rsidR="005801AF" w:rsidRPr="00E2323D" w:rsidRDefault="005801AF" w:rsidP="005801AF">
      <w:pPr>
        <w:tabs>
          <w:tab w:val="left" w:pos="4680"/>
        </w:tabs>
        <w:ind w:left="1080" w:hanging="360"/>
        <w:rPr>
          <w:rFonts w:ascii="Arial" w:hAnsi="Arial" w:cs="Arial"/>
          <w:sz w:val="11"/>
          <w:szCs w:val="4"/>
        </w:rPr>
      </w:pPr>
    </w:p>
    <w:tbl>
      <w:tblPr>
        <w:tblW w:w="0" w:type="auto"/>
        <w:tblInd w:w="738" w:type="dxa"/>
        <w:tblLayout w:type="fixed"/>
        <w:tblLook w:val="0000" w:firstRow="0" w:lastRow="0" w:firstColumn="0" w:lastColumn="0" w:noHBand="0" w:noVBand="0"/>
      </w:tblPr>
      <w:tblGrid>
        <w:gridCol w:w="4408"/>
        <w:gridCol w:w="4592"/>
      </w:tblGrid>
      <w:tr w:rsidR="005801AF" w:rsidRPr="00E2323D" w14:paraId="63C7106B" w14:textId="77777777" w:rsidTr="008B22BA">
        <w:tc>
          <w:tcPr>
            <w:tcW w:w="4408" w:type="dxa"/>
            <w:tcBorders>
              <w:top w:val="single" w:sz="12" w:space="0" w:color="808080"/>
              <w:bottom w:val="single" w:sz="6" w:space="0" w:color="808080"/>
            </w:tcBorders>
            <w:shd w:val="clear" w:color="auto" w:fill="000000"/>
          </w:tcPr>
          <w:p w14:paraId="410EE51C" w14:textId="77777777" w:rsidR="005801AF" w:rsidRPr="00E2323D" w:rsidRDefault="005801AF" w:rsidP="008B22BA">
            <w:pPr>
              <w:spacing w:line="360" w:lineRule="auto"/>
              <w:rPr>
                <w:rFonts w:ascii="Arial" w:hAnsi="Arial" w:cs="Arial"/>
                <w:b/>
                <w:sz w:val="22"/>
                <w:szCs w:val="16"/>
              </w:rPr>
            </w:pPr>
            <w:r w:rsidRPr="00E2323D">
              <w:rPr>
                <w:rFonts w:ascii="Arial" w:hAnsi="Arial" w:cs="Arial"/>
                <w:b/>
                <w:sz w:val="22"/>
                <w:szCs w:val="16"/>
              </w:rPr>
              <w:t>Titus</w:t>
            </w:r>
          </w:p>
        </w:tc>
        <w:tc>
          <w:tcPr>
            <w:tcW w:w="4592" w:type="dxa"/>
            <w:tcBorders>
              <w:top w:val="single" w:sz="12" w:space="0" w:color="808080"/>
              <w:left w:val="single" w:sz="6" w:space="0" w:color="auto"/>
              <w:bottom w:val="single" w:sz="6" w:space="0" w:color="808080"/>
            </w:tcBorders>
            <w:shd w:val="clear" w:color="auto" w:fill="000000"/>
          </w:tcPr>
          <w:p w14:paraId="737828ED" w14:textId="77777777" w:rsidR="005801AF" w:rsidRPr="00E2323D" w:rsidRDefault="005801AF" w:rsidP="008B22BA">
            <w:pPr>
              <w:spacing w:line="360" w:lineRule="auto"/>
              <w:rPr>
                <w:rFonts w:ascii="Arial" w:hAnsi="Arial" w:cs="Arial"/>
                <w:b/>
                <w:sz w:val="22"/>
                <w:szCs w:val="16"/>
              </w:rPr>
            </w:pPr>
            <w:r w:rsidRPr="00E2323D">
              <w:rPr>
                <w:rFonts w:ascii="Arial" w:hAnsi="Arial" w:cs="Arial"/>
                <w:b/>
                <w:sz w:val="22"/>
                <w:szCs w:val="16"/>
              </w:rPr>
              <w:t>2 Timothy</w:t>
            </w:r>
          </w:p>
        </w:tc>
      </w:tr>
      <w:tr w:rsidR="005801AF" w:rsidRPr="00E2323D" w14:paraId="1C15B00A" w14:textId="77777777" w:rsidTr="008B22BA">
        <w:tc>
          <w:tcPr>
            <w:tcW w:w="4408" w:type="dxa"/>
          </w:tcPr>
          <w:p w14:paraId="66CDD0AE"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Written in freedom at Asia Minor (</w:t>
            </w:r>
            <w:r w:rsidRPr="00E2323D">
              <w:rPr>
                <w:rFonts w:ascii="Arial" w:hAnsi="Arial" w:cs="Arial"/>
                <w:sz w:val="15"/>
                <w:szCs w:val="16"/>
              </w:rPr>
              <w:t>AD</w:t>
            </w:r>
            <w:r w:rsidRPr="00E2323D">
              <w:rPr>
                <w:rFonts w:ascii="Arial" w:hAnsi="Arial" w:cs="Arial"/>
                <w:sz w:val="20"/>
                <w:szCs w:val="16"/>
              </w:rPr>
              <w:t xml:space="preserve"> 66)</w:t>
            </w:r>
          </w:p>
        </w:tc>
        <w:tc>
          <w:tcPr>
            <w:tcW w:w="4592" w:type="dxa"/>
            <w:tcBorders>
              <w:left w:val="single" w:sz="6" w:space="0" w:color="auto"/>
            </w:tcBorders>
          </w:tcPr>
          <w:p w14:paraId="00CB8E10"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Written in captivity at Rome (</w:t>
            </w:r>
            <w:r w:rsidRPr="00E2323D">
              <w:rPr>
                <w:rFonts w:ascii="Arial" w:hAnsi="Arial" w:cs="Arial"/>
                <w:sz w:val="15"/>
                <w:szCs w:val="16"/>
              </w:rPr>
              <w:t>AD</w:t>
            </w:r>
            <w:r w:rsidRPr="00E2323D">
              <w:rPr>
                <w:rFonts w:ascii="Arial" w:hAnsi="Arial" w:cs="Arial"/>
                <w:sz w:val="20"/>
                <w:szCs w:val="16"/>
              </w:rPr>
              <w:t xml:space="preserve"> 67)</w:t>
            </w:r>
          </w:p>
        </w:tc>
      </w:tr>
      <w:tr w:rsidR="005801AF" w:rsidRPr="00E2323D" w14:paraId="683DD638" w14:textId="77777777" w:rsidTr="008B22BA">
        <w:tc>
          <w:tcPr>
            <w:tcW w:w="4408" w:type="dxa"/>
          </w:tcPr>
          <w:p w14:paraId="070F3A44"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Briefer (3 chapters, 46 verses)</w:t>
            </w:r>
          </w:p>
        </w:tc>
        <w:tc>
          <w:tcPr>
            <w:tcW w:w="4592" w:type="dxa"/>
            <w:tcBorders>
              <w:left w:val="single" w:sz="6" w:space="0" w:color="auto"/>
            </w:tcBorders>
          </w:tcPr>
          <w:p w14:paraId="6E3AFE62"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Longer (4 chapters, 83 verses)</w:t>
            </w:r>
          </w:p>
        </w:tc>
      </w:tr>
      <w:tr w:rsidR="005801AF" w:rsidRPr="00E2323D" w14:paraId="1133201B" w14:textId="77777777" w:rsidTr="008B22BA">
        <w:tc>
          <w:tcPr>
            <w:tcW w:w="4408" w:type="dxa"/>
          </w:tcPr>
          <w:p w14:paraId="2750180F"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More official, less personal (6 names used)</w:t>
            </w:r>
          </w:p>
        </w:tc>
        <w:tc>
          <w:tcPr>
            <w:tcW w:w="4592" w:type="dxa"/>
            <w:tcBorders>
              <w:left w:val="single" w:sz="6" w:space="0" w:color="auto"/>
            </w:tcBorders>
          </w:tcPr>
          <w:p w14:paraId="46B7B8A3"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Warm, informal (20 names used)</w:t>
            </w:r>
          </w:p>
        </w:tc>
      </w:tr>
      <w:tr w:rsidR="005801AF" w:rsidRPr="00E2323D" w14:paraId="0B2629CA" w14:textId="77777777" w:rsidTr="008B22BA">
        <w:tc>
          <w:tcPr>
            <w:tcW w:w="4408" w:type="dxa"/>
          </w:tcPr>
          <w:p w14:paraId="71636BF2"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Teaches how the church is to be organized</w:t>
            </w:r>
          </w:p>
        </w:tc>
        <w:tc>
          <w:tcPr>
            <w:tcW w:w="4592" w:type="dxa"/>
            <w:tcBorders>
              <w:left w:val="single" w:sz="6" w:space="0" w:color="auto"/>
            </w:tcBorders>
          </w:tcPr>
          <w:p w14:paraId="0E310F57"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Teaches how the church is to be led</w:t>
            </w:r>
          </w:p>
        </w:tc>
      </w:tr>
      <w:tr w:rsidR="005801AF" w:rsidRPr="00E2323D" w14:paraId="6BC142FA" w14:textId="77777777" w:rsidTr="008B22BA">
        <w:tc>
          <w:tcPr>
            <w:tcW w:w="4408" w:type="dxa"/>
            <w:tcBorders>
              <w:bottom w:val="single" w:sz="12" w:space="0" w:color="808080"/>
            </w:tcBorders>
          </w:tcPr>
          <w:p w14:paraId="521DF22A"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Emphasis on sound conduct</w:t>
            </w:r>
          </w:p>
        </w:tc>
        <w:tc>
          <w:tcPr>
            <w:tcW w:w="4592" w:type="dxa"/>
            <w:tcBorders>
              <w:left w:val="single" w:sz="6" w:space="0" w:color="auto"/>
              <w:bottom w:val="single" w:sz="12" w:space="0" w:color="808080"/>
            </w:tcBorders>
          </w:tcPr>
          <w:p w14:paraId="61E00F8B" w14:textId="77777777" w:rsidR="005801AF" w:rsidRPr="00E2323D" w:rsidRDefault="005801AF" w:rsidP="008B22BA">
            <w:pPr>
              <w:spacing w:line="360" w:lineRule="auto"/>
              <w:rPr>
                <w:rFonts w:ascii="Arial" w:hAnsi="Arial" w:cs="Arial"/>
                <w:sz w:val="20"/>
                <w:szCs w:val="16"/>
              </w:rPr>
            </w:pPr>
            <w:r w:rsidRPr="00E2323D">
              <w:rPr>
                <w:rFonts w:ascii="Arial" w:hAnsi="Arial" w:cs="Arial"/>
                <w:sz w:val="20"/>
                <w:szCs w:val="16"/>
              </w:rPr>
              <w:t>Emphasis on sound doctrine</w:t>
            </w:r>
          </w:p>
        </w:tc>
      </w:tr>
    </w:tbl>
    <w:p w14:paraId="703357D8" w14:textId="77777777" w:rsidR="005801AF" w:rsidRPr="00E2323D" w:rsidRDefault="005801AF" w:rsidP="005801AF">
      <w:pPr>
        <w:tabs>
          <w:tab w:val="left" w:pos="720"/>
        </w:tabs>
        <w:ind w:left="720" w:hanging="360"/>
        <w:rPr>
          <w:rFonts w:ascii="Arial" w:hAnsi="Arial" w:cs="Arial"/>
          <w:sz w:val="20"/>
          <w:szCs w:val="16"/>
        </w:rPr>
      </w:pPr>
    </w:p>
    <w:p w14:paraId="7CBDF060" w14:textId="77777777" w:rsidR="005801AF" w:rsidRPr="00E2323D" w:rsidRDefault="005801AF" w:rsidP="005801AF">
      <w:pPr>
        <w:tabs>
          <w:tab w:val="left" w:pos="720"/>
        </w:tabs>
        <w:ind w:left="720" w:hanging="360"/>
        <w:rPr>
          <w:rFonts w:ascii="Arial" w:hAnsi="Arial" w:cs="Arial"/>
          <w:sz w:val="20"/>
          <w:szCs w:val="16"/>
        </w:rPr>
      </w:pPr>
      <w:r w:rsidRPr="00E2323D">
        <w:rPr>
          <w:rFonts w:ascii="Arial" w:hAnsi="Arial" w:cs="Arial"/>
          <w:sz w:val="20"/>
          <w:szCs w:val="16"/>
        </w:rPr>
        <w:t>C.</w:t>
      </w:r>
      <w:r w:rsidRPr="00E2323D">
        <w:rPr>
          <w:rFonts w:ascii="Arial" w:hAnsi="Arial" w:cs="Arial"/>
          <w:sz w:val="20"/>
          <w:szCs w:val="16"/>
        </w:rPr>
        <w:tab/>
        <w:t>Despite its greater emphasis on behavior as opposed to doctrine, Titus contains three excellent summaries of Christian theology (1:1-4; 2:11-14; 3:4-7), the last two being among the most significant New Testament passages on the grace of God (</w:t>
      </w:r>
      <w:r w:rsidRPr="00E2323D">
        <w:rPr>
          <w:rFonts w:ascii="Arial" w:hAnsi="Arial" w:cs="Arial"/>
          <w:i/>
          <w:sz w:val="20"/>
          <w:szCs w:val="16"/>
        </w:rPr>
        <w:t>TTTB</w:t>
      </w:r>
      <w:r w:rsidRPr="00E2323D">
        <w:rPr>
          <w:rFonts w:ascii="Arial" w:hAnsi="Arial" w:cs="Arial"/>
          <w:sz w:val="20"/>
          <w:szCs w:val="16"/>
        </w:rPr>
        <w:t>, 440).</w:t>
      </w:r>
    </w:p>
    <w:p w14:paraId="1DBB9D45" w14:textId="77777777" w:rsidR="005801AF" w:rsidRPr="00E2323D" w:rsidRDefault="005801AF" w:rsidP="005801AF">
      <w:pPr>
        <w:tabs>
          <w:tab w:val="left" w:pos="360"/>
        </w:tabs>
        <w:ind w:left="360" w:hanging="360"/>
        <w:jc w:val="center"/>
        <w:rPr>
          <w:rFonts w:ascii="Arial" w:hAnsi="Arial" w:cs="Arial"/>
          <w:b/>
          <w:sz w:val="20"/>
          <w:szCs w:val="13"/>
        </w:rPr>
      </w:pPr>
    </w:p>
    <w:p w14:paraId="418D266D" w14:textId="77777777" w:rsidR="005801AF" w:rsidRPr="00E2323D" w:rsidRDefault="005801AF" w:rsidP="005801AF">
      <w:pPr>
        <w:tabs>
          <w:tab w:val="left" w:pos="720"/>
        </w:tabs>
        <w:jc w:val="center"/>
        <w:rPr>
          <w:rFonts w:ascii="Arial" w:hAnsi="Arial" w:cs="Arial"/>
          <w:b/>
          <w:sz w:val="28"/>
          <w:szCs w:val="16"/>
        </w:rPr>
      </w:pPr>
      <w:r w:rsidRPr="00E2323D">
        <w:rPr>
          <w:rFonts w:ascii="Arial" w:hAnsi="Arial" w:cs="Arial"/>
          <w:b/>
          <w:sz w:val="28"/>
          <w:szCs w:val="16"/>
        </w:rPr>
        <w:t>Argument</w:t>
      </w:r>
    </w:p>
    <w:p w14:paraId="5F07EC94" w14:textId="77777777" w:rsidR="005801AF" w:rsidRPr="00E2323D" w:rsidRDefault="005801AF" w:rsidP="005801AF">
      <w:pPr>
        <w:ind w:firstLine="360"/>
        <w:rPr>
          <w:rFonts w:ascii="Arial" w:hAnsi="Arial" w:cs="Arial"/>
          <w:sz w:val="20"/>
          <w:szCs w:val="16"/>
        </w:rPr>
      </w:pPr>
    </w:p>
    <w:p w14:paraId="4E0BC075" w14:textId="77777777" w:rsidR="005801AF" w:rsidRPr="00E2323D" w:rsidRDefault="005801AF" w:rsidP="005801AF">
      <w:pPr>
        <w:rPr>
          <w:rFonts w:ascii="Arial" w:hAnsi="Arial" w:cs="Arial"/>
          <w:sz w:val="20"/>
          <w:szCs w:val="16"/>
        </w:rPr>
      </w:pPr>
      <w:r w:rsidRPr="00E2323D">
        <w:rPr>
          <w:rFonts w:ascii="Arial" w:hAnsi="Arial" w:cs="Arial"/>
          <w:sz w:val="20"/>
          <w:szCs w:val="16"/>
        </w:rPr>
        <w:t xml:space="preserve">Paul's aim in his letter to Titus is to give him practical advice that will help this apostolic delegate organize the new believers in Crete.  His letter offers counsel in three general areas: how to appoint the right elders who can counter false teaching through word and deed (Tit 1), how to teach the people respectable conduct to protect the churches from being maligned by opposers (2:1-10), and finally, how to exhort the saints to live in contrast to the false teachers since the grace of God which they received leads to godly behavior (2:11–3:15).  Paul stresses Christian behavior more than Christian doctrine, but the fact that Titus had to </w:t>
      </w:r>
      <w:r w:rsidRPr="00E2323D">
        <w:rPr>
          <w:rFonts w:ascii="Arial" w:hAnsi="Arial" w:cs="Arial"/>
          <w:i/>
          <w:sz w:val="20"/>
          <w:szCs w:val="16"/>
        </w:rPr>
        <w:t>teach</w:t>
      </w:r>
      <w:r w:rsidRPr="00E2323D">
        <w:rPr>
          <w:rFonts w:ascii="Arial" w:hAnsi="Arial" w:cs="Arial"/>
          <w:sz w:val="20"/>
          <w:szCs w:val="16"/>
        </w:rPr>
        <w:t xml:space="preserve"> the people proper action makes doctrine and behavior inseparable.</w:t>
      </w:r>
    </w:p>
    <w:p w14:paraId="33E3286A" w14:textId="77777777" w:rsidR="005801AF" w:rsidRPr="00E2323D" w:rsidRDefault="005801AF" w:rsidP="005801AF">
      <w:pPr>
        <w:tabs>
          <w:tab w:val="left" w:pos="360"/>
        </w:tabs>
        <w:ind w:left="360" w:hanging="360"/>
        <w:jc w:val="center"/>
        <w:rPr>
          <w:rFonts w:ascii="Arial" w:hAnsi="Arial" w:cs="Arial"/>
          <w:b/>
          <w:sz w:val="20"/>
          <w:szCs w:val="13"/>
        </w:rPr>
      </w:pPr>
    </w:p>
    <w:p w14:paraId="2C92312B" w14:textId="77777777" w:rsidR="005801AF" w:rsidRPr="00E2323D" w:rsidRDefault="005801AF" w:rsidP="005801AF">
      <w:pPr>
        <w:jc w:val="center"/>
        <w:rPr>
          <w:rFonts w:ascii="Arial" w:hAnsi="Arial" w:cs="Arial"/>
          <w:b/>
          <w:sz w:val="20"/>
          <w:szCs w:val="16"/>
        </w:rPr>
      </w:pPr>
      <w:r w:rsidRPr="00E2323D">
        <w:rPr>
          <w:rFonts w:ascii="Arial" w:hAnsi="Arial" w:cs="Arial"/>
          <w:b/>
          <w:sz w:val="28"/>
          <w:szCs w:val="16"/>
        </w:rPr>
        <w:t>Synthesis</w:t>
      </w:r>
    </w:p>
    <w:p w14:paraId="7F74FD1C" w14:textId="77777777" w:rsidR="005801AF" w:rsidRPr="00E2323D" w:rsidRDefault="005801AF" w:rsidP="005801AF">
      <w:pPr>
        <w:tabs>
          <w:tab w:val="left" w:pos="360"/>
        </w:tabs>
        <w:ind w:left="360" w:hanging="360"/>
        <w:rPr>
          <w:rFonts w:ascii="Arial" w:hAnsi="Arial" w:cs="Arial"/>
          <w:b/>
          <w:sz w:val="20"/>
          <w:szCs w:val="16"/>
        </w:rPr>
      </w:pPr>
    </w:p>
    <w:p w14:paraId="461F07BE"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rPr>
        <w:t>Sound conduct against opposition</w:t>
      </w:r>
    </w:p>
    <w:p w14:paraId="2F78E582" w14:textId="77777777" w:rsidR="005801AF" w:rsidRPr="00E2323D" w:rsidRDefault="005801AF" w:rsidP="005801AF">
      <w:pPr>
        <w:tabs>
          <w:tab w:val="left" w:pos="2160"/>
        </w:tabs>
        <w:rPr>
          <w:rFonts w:ascii="Arial" w:hAnsi="Arial" w:cs="Arial"/>
          <w:b/>
          <w:sz w:val="20"/>
          <w:szCs w:val="16"/>
        </w:rPr>
      </w:pPr>
    </w:p>
    <w:p w14:paraId="4C096BC4" w14:textId="77777777" w:rsidR="005801AF" w:rsidRPr="00E2323D" w:rsidRDefault="005801AF" w:rsidP="005801AF">
      <w:pPr>
        <w:tabs>
          <w:tab w:val="left" w:pos="2160"/>
        </w:tabs>
        <w:rPr>
          <w:rFonts w:ascii="Arial" w:hAnsi="Arial" w:cs="Arial"/>
          <w:b/>
          <w:sz w:val="20"/>
          <w:szCs w:val="16"/>
        </w:rPr>
      </w:pPr>
      <w:r w:rsidRPr="00E2323D">
        <w:rPr>
          <w:rFonts w:ascii="Arial" w:hAnsi="Arial" w:cs="Arial"/>
          <w:b/>
          <w:sz w:val="20"/>
          <w:szCs w:val="16"/>
        </w:rPr>
        <w:t>1</w:t>
      </w:r>
      <w:r w:rsidRPr="00E2323D">
        <w:rPr>
          <w:rFonts w:ascii="Arial" w:hAnsi="Arial" w:cs="Arial"/>
          <w:b/>
          <w:sz w:val="20"/>
          <w:szCs w:val="16"/>
        </w:rPr>
        <w:tab/>
        <w:t>Elders against false teachers</w:t>
      </w:r>
    </w:p>
    <w:p w14:paraId="2078193E"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1:1-4</w:t>
      </w:r>
      <w:r w:rsidRPr="00E2323D">
        <w:rPr>
          <w:rFonts w:ascii="Arial" w:hAnsi="Arial" w:cs="Arial"/>
          <w:sz w:val="20"/>
          <w:szCs w:val="16"/>
        </w:rPr>
        <w:tab/>
        <w:t>Truth leads to godliness</w:t>
      </w:r>
    </w:p>
    <w:p w14:paraId="3A6D2D99"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1:5-16</w:t>
      </w:r>
      <w:r w:rsidRPr="00E2323D">
        <w:rPr>
          <w:rFonts w:ascii="Arial" w:hAnsi="Arial" w:cs="Arial"/>
          <w:sz w:val="20"/>
          <w:szCs w:val="16"/>
        </w:rPr>
        <w:tab/>
        <w:t>Elders</w:t>
      </w:r>
    </w:p>
    <w:p w14:paraId="097B2AC4" w14:textId="77777777" w:rsidR="005801AF" w:rsidRPr="00E2323D" w:rsidRDefault="005801AF" w:rsidP="005801AF">
      <w:pPr>
        <w:tabs>
          <w:tab w:val="left" w:pos="2880"/>
        </w:tabs>
        <w:ind w:left="720"/>
        <w:rPr>
          <w:rFonts w:ascii="Arial" w:hAnsi="Arial" w:cs="Arial"/>
          <w:sz w:val="20"/>
          <w:szCs w:val="16"/>
        </w:rPr>
      </w:pPr>
      <w:r w:rsidRPr="00E2323D">
        <w:rPr>
          <w:rFonts w:ascii="Arial" w:hAnsi="Arial" w:cs="Arial"/>
          <w:sz w:val="20"/>
          <w:szCs w:val="16"/>
        </w:rPr>
        <w:t>1:5-9</w:t>
      </w:r>
      <w:r w:rsidRPr="00E2323D">
        <w:rPr>
          <w:rFonts w:ascii="Arial" w:hAnsi="Arial" w:cs="Arial"/>
          <w:sz w:val="20"/>
          <w:szCs w:val="16"/>
        </w:rPr>
        <w:tab/>
        <w:t>Character/Scriptural knowledge</w:t>
      </w:r>
    </w:p>
    <w:p w14:paraId="55244F0F" w14:textId="77777777" w:rsidR="005801AF" w:rsidRPr="00E2323D" w:rsidRDefault="005801AF" w:rsidP="005801AF">
      <w:pPr>
        <w:tabs>
          <w:tab w:val="left" w:pos="2880"/>
        </w:tabs>
        <w:ind w:left="720"/>
        <w:rPr>
          <w:rFonts w:ascii="Arial" w:hAnsi="Arial" w:cs="Arial"/>
          <w:sz w:val="20"/>
          <w:szCs w:val="16"/>
        </w:rPr>
      </w:pPr>
      <w:r w:rsidRPr="00E2323D">
        <w:rPr>
          <w:rFonts w:ascii="Arial" w:hAnsi="Arial" w:cs="Arial"/>
          <w:sz w:val="20"/>
          <w:szCs w:val="16"/>
        </w:rPr>
        <w:t>1:10-16</w:t>
      </w:r>
      <w:r w:rsidRPr="00E2323D">
        <w:rPr>
          <w:rFonts w:ascii="Arial" w:hAnsi="Arial" w:cs="Arial"/>
          <w:sz w:val="20"/>
          <w:szCs w:val="16"/>
        </w:rPr>
        <w:tab/>
        <w:t>Needed to refute materialistic teachers</w:t>
      </w:r>
    </w:p>
    <w:p w14:paraId="6CF9D294" w14:textId="77777777" w:rsidR="005801AF" w:rsidRPr="00E2323D" w:rsidRDefault="005801AF" w:rsidP="005801AF">
      <w:pPr>
        <w:tabs>
          <w:tab w:val="left" w:pos="2160"/>
        </w:tabs>
        <w:rPr>
          <w:rFonts w:ascii="Arial" w:hAnsi="Arial" w:cs="Arial"/>
          <w:b/>
          <w:sz w:val="20"/>
          <w:szCs w:val="16"/>
        </w:rPr>
      </w:pPr>
    </w:p>
    <w:p w14:paraId="471079B1" w14:textId="77777777" w:rsidR="005801AF" w:rsidRPr="00E2323D" w:rsidRDefault="005801AF" w:rsidP="005801AF">
      <w:pPr>
        <w:tabs>
          <w:tab w:val="left" w:pos="2160"/>
        </w:tabs>
        <w:rPr>
          <w:rFonts w:ascii="Arial" w:hAnsi="Arial" w:cs="Arial"/>
          <w:b/>
          <w:sz w:val="20"/>
          <w:szCs w:val="16"/>
        </w:rPr>
      </w:pPr>
      <w:r w:rsidRPr="00E2323D">
        <w:rPr>
          <w:rFonts w:ascii="Arial" w:hAnsi="Arial" w:cs="Arial"/>
          <w:b/>
          <w:sz w:val="20"/>
          <w:szCs w:val="16"/>
        </w:rPr>
        <w:t>2:1-10</w:t>
      </w:r>
      <w:r w:rsidRPr="00E2323D">
        <w:rPr>
          <w:rFonts w:ascii="Arial" w:hAnsi="Arial" w:cs="Arial"/>
          <w:b/>
          <w:sz w:val="20"/>
          <w:szCs w:val="16"/>
        </w:rPr>
        <w:tab/>
        <w:t>Conduct for various groups</w:t>
      </w:r>
    </w:p>
    <w:p w14:paraId="5E1953F0"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2:1-2</w:t>
      </w:r>
      <w:r w:rsidRPr="00E2323D">
        <w:rPr>
          <w:rFonts w:ascii="Arial" w:hAnsi="Arial" w:cs="Arial"/>
          <w:sz w:val="20"/>
          <w:szCs w:val="16"/>
        </w:rPr>
        <w:tab/>
        <w:t>Older men</w:t>
      </w:r>
    </w:p>
    <w:p w14:paraId="0CB619D3"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2:3</w:t>
      </w:r>
      <w:r w:rsidRPr="00E2323D">
        <w:rPr>
          <w:rFonts w:ascii="Arial" w:hAnsi="Arial" w:cs="Arial"/>
          <w:sz w:val="20"/>
          <w:szCs w:val="16"/>
        </w:rPr>
        <w:tab/>
        <w:t>Older women</w:t>
      </w:r>
    </w:p>
    <w:p w14:paraId="41095BE4"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2:4-5</w:t>
      </w:r>
      <w:r w:rsidRPr="00E2323D">
        <w:rPr>
          <w:rFonts w:ascii="Arial" w:hAnsi="Arial" w:cs="Arial"/>
          <w:sz w:val="20"/>
          <w:szCs w:val="16"/>
        </w:rPr>
        <w:tab/>
        <w:t>Younger women</w:t>
      </w:r>
    </w:p>
    <w:p w14:paraId="1F170210"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2:6-8</w:t>
      </w:r>
      <w:r w:rsidRPr="00E2323D">
        <w:rPr>
          <w:rFonts w:ascii="Arial" w:hAnsi="Arial" w:cs="Arial"/>
          <w:sz w:val="20"/>
          <w:szCs w:val="16"/>
        </w:rPr>
        <w:tab/>
        <w:t>Younger men</w:t>
      </w:r>
    </w:p>
    <w:p w14:paraId="50B6D72F"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2:9-10</w:t>
      </w:r>
      <w:r w:rsidRPr="00E2323D">
        <w:rPr>
          <w:rFonts w:ascii="Arial" w:hAnsi="Arial" w:cs="Arial"/>
          <w:sz w:val="20"/>
          <w:szCs w:val="16"/>
        </w:rPr>
        <w:tab/>
        <w:t>Slaves</w:t>
      </w:r>
    </w:p>
    <w:p w14:paraId="116A08D5" w14:textId="77777777" w:rsidR="005801AF" w:rsidRPr="00E2323D" w:rsidRDefault="005801AF" w:rsidP="005801AF">
      <w:pPr>
        <w:tabs>
          <w:tab w:val="left" w:pos="2160"/>
        </w:tabs>
        <w:rPr>
          <w:rFonts w:ascii="Arial" w:hAnsi="Arial" w:cs="Arial"/>
          <w:b/>
          <w:sz w:val="20"/>
          <w:szCs w:val="16"/>
        </w:rPr>
      </w:pPr>
    </w:p>
    <w:p w14:paraId="2BE1964B" w14:textId="77777777" w:rsidR="005801AF" w:rsidRPr="00E2323D" w:rsidRDefault="005801AF" w:rsidP="005801AF">
      <w:pPr>
        <w:tabs>
          <w:tab w:val="left" w:pos="2160"/>
        </w:tabs>
        <w:rPr>
          <w:rFonts w:ascii="Arial" w:hAnsi="Arial" w:cs="Arial"/>
          <w:b/>
          <w:sz w:val="20"/>
          <w:szCs w:val="16"/>
        </w:rPr>
      </w:pPr>
      <w:r w:rsidRPr="00E2323D">
        <w:rPr>
          <w:rFonts w:ascii="Arial" w:hAnsi="Arial" w:cs="Arial"/>
          <w:b/>
          <w:sz w:val="20"/>
          <w:szCs w:val="16"/>
        </w:rPr>
        <w:t>2:11–3:15</w:t>
      </w:r>
      <w:r w:rsidRPr="00E2323D">
        <w:rPr>
          <w:rFonts w:ascii="Arial" w:hAnsi="Arial" w:cs="Arial"/>
          <w:b/>
          <w:sz w:val="20"/>
          <w:szCs w:val="16"/>
        </w:rPr>
        <w:tab/>
        <w:t>Grace leads to godliness</w:t>
      </w:r>
    </w:p>
    <w:p w14:paraId="084F7698"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2:11-15</w:t>
      </w:r>
      <w:r w:rsidRPr="00E2323D">
        <w:rPr>
          <w:rFonts w:ascii="Arial" w:hAnsi="Arial" w:cs="Arial"/>
          <w:sz w:val="20"/>
          <w:szCs w:val="16"/>
        </w:rPr>
        <w:tab/>
        <w:t>Educates</w:t>
      </w:r>
    </w:p>
    <w:p w14:paraId="6B85534C"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3:1-2</w:t>
      </w:r>
      <w:r w:rsidRPr="00E2323D">
        <w:rPr>
          <w:rFonts w:ascii="Arial" w:hAnsi="Arial" w:cs="Arial"/>
          <w:sz w:val="20"/>
          <w:szCs w:val="16"/>
        </w:rPr>
        <w:tab/>
        <w:t>Empowers</w:t>
      </w:r>
    </w:p>
    <w:p w14:paraId="74D97FA5"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3:3-8</w:t>
      </w:r>
      <w:r w:rsidRPr="00E2323D">
        <w:rPr>
          <w:rFonts w:ascii="Arial" w:hAnsi="Arial" w:cs="Arial"/>
          <w:sz w:val="20"/>
          <w:szCs w:val="16"/>
        </w:rPr>
        <w:tab/>
        <w:t>Motivates</w:t>
      </w:r>
    </w:p>
    <w:p w14:paraId="5702D2A7" w14:textId="77777777"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3:9-11</w:t>
      </w:r>
      <w:r w:rsidRPr="00E2323D">
        <w:rPr>
          <w:rFonts w:ascii="Arial" w:hAnsi="Arial" w:cs="Arial"/>
          <w:sz w:val="20"/>
          <w:szCs w:val="16"/>
        </w:rPr>
        <w:tab/>
        <w:t>Protects</w:t>
      </w:r>
    </w:p>
    <w:p w14:paraId="2258384C" w14:textId="1CEF5492" w:rsidR="005801AF" w:rsidRPr="00E2323D" w:rsidRDefault="005801AF" w:rsidP="005801AF">
      <w:pPr>
        <w:tabs>
          <w:tab w:val="left" w:pos="2520"/>
        </w:tabs>
        <w:ind w:left="360"/>
        <w:rPr>
          <w:rFonts w:ascii="Arial" w:hAnsi="Arial" w:cs="Arial"/>
          <w:sz w:val="20"/>
          <w:szCs w:val="16"/>
        </w:rPr>
      </w:pPr>
      <w:r w:rsidRPr="00E2323D">
        <w:rPr>
          <w:rFonts w:ascii="Arial" w:hAnsi="Arial" w:cs="Arial"/>
          <w:sz w:val="20"/>
          <w:szCs w:val="16"/>
        </w:rPr>
        <w:t>3:12-15</w:t>
      </w:r>
      <w:r w:rsidRPr="00E2323D">
        <w:rPr>
          <w:rFonts w:ascii="Arial" w:hAnsi="Arial" w:cs="Arial"/>
          <w:sz w:val="20"/>
          <w:szCs w:val="16"/>
        </w:rPr>
        <w:tab/>
      </w:r>
      <w:r w:rsidR="005B1E6F">
        <w:rPr>
          <w:rFonts w:ascii="Arial" w:hAnsi="Arial" w:cs="Arial"/>
          <w:sz w:val="20"/>
          <w:szCs w:val="16"/>
        </w:rPr>
        <w:t>Relates</w:t>
      </w:r>
    </w:p>
    <w:p w14:paraId="2D74771B" w14:textId="77777777" w:rsidR="005801AF" w:rsidRPr="00E2323D" w:rsidRDefault="005801AF" w:rsidP="005801AF">
      <w:pPr>
        <w:tabs>
          <w:tab w:val="left" w:pos="360"/>
        </w:tabs>
        <w:ind w:left="360" w:hanging="360"/>
        <w:jc w:val="center"/>
        <w:rPr>
          <w:rFonts w:ascii="Arial" w:hAnsi="Arial" w:cs="Arial"/>
          <w:b/>
          <w:sz w:val="15"/>
          <w:szCs w:val="16"/>
        </w:rPr>
      </w:pPr>
      <w:r w:rsidRPr="00E2323D">
        <w:rPr>
          <w:rFonts w:ascii="Arial" w:hAnsi="Arial" w:cs="Arial"/>
          <w:b/>
          <w:sz w:val="28"/>
          <w:szCs w:val="16"/>
        </w:rPr>
        <w:br w:type="page"/>
      </w:r>
      <w:r w:rsidRPr="00E2323D">
        <w:rPr>
          <w:rFonts w:ascii="Arial" w:hAnsi="Arial" w:cs="Arial"/>
          <w:b/>
          <w:sz w:val="28"/>
          <w:szCs w:val="16"/>
        </w:rPr>
        <w:lastRenderedPageBreak/>
        <w:t>Outline</w:t>
      </w:r>
    </w:p>
    <w:p w14:paraId="680A02D3" w14:textId="77777777" w:rsidR="005801AF" w:rsidRPr="00E2323D" w:rsidRDefault="005801AF" w:rsidP="005801AF">
      <w:pPr>
        <w:tabs>
          <w:tab w:val="left" w:pos="360"/>
        </w:tabs>
        <w:ind w:left="360" w:hanging="360"/>
        <w:rPr>
          <w:rFonts w:ascii="Arial" w:hAnsi="Arial" w:cs="Arial"/>
          <w:b/>
          <w:sz w:val="20"/>
          <w:szCs w:val="16"/>
        </w:rPr>
      </w:pPr>
    </w:p>
    <w:p w14:paraId="631B4572" w14:textId="77777777" w:rsidR="005801AF" w:rsidRPr="00E2323D" w:rsidRDefault="005801AF" w:rsidP="005801AF">
      <w:pPr>
        <w:tabs>
          <w:tab w:val="left" w:pos="360"/>
        </w:tabs>
        <w:ind w:left="360" w:hanging="360"/>
        <w:rPr>
          <w:rFonts w:ascii="Arial" w:hAnsi="Arial" w:cs="Arial"/>
          <w:b/>
          <w:sz w:val="20"/>
          <w:szCs w:val="16"/>
        </w:rPr>
      </w:pPr>
      <w:r w:rsidRPr="00E2323D">
        <w:rPr>
          <w:rFonts w:ascii="Arial" w:hAnsi="Arial" w:cs="Arial"/>
          <w:b/>
          <w:sz w:val="20"/>
          <w:szCs w:val="16"/>
          <w:u w:val="single"/>
        </w:rPr>
        <w:t>Summary Statement for the Book</w:t>
      </w:r>
    </w:p>
    <w:p w14:paraId="28441CBA" w14:textId="77777777" w:rsidR="005801AF" w:rsidRPr="00E2323D" w:rsidRDefault="005801AF" w:rsidP="005801AF">
      <w:pPr>
        <w:rPr>
          <w:rFonts w:ascii="Arial" w:hAnsi="Arial" w:cs="Arial"/>
          <w:b/>
          <w:iCs/>
          <w:sz w:val="20"/>
          <w:szCs w:val="16"/>
        </w:rPr>
      </w:pPr>
      <w:r w:rsidRPr="00E2323D">
        <w:rPr>
          <w:rFonts w:ascii="Arial" w:hAnsi="Arial" w:cs="Arial"/>
          <w:b/>
          <w:iCs/>
          <w:sz w:val="20"/>
          <w:szCs w:val="16"/>
        </w:rPr>
        <w:t>The way for us to be reputable amidst false teachers is through godly elders who teach respectable conduct based on God’s grace.</w:t>
      </w:r>
    </w:p>
    <w:p w14:paraId="4D6CEB5C" w14:textId="2CA42BF1" w:rsidR="005801AF" w:rsidRPr="00AC21D7" w:rsidRDefault="005801AF" w:rsidP="00D823AB">
      <w:pPr>
        <w:pStyle w:val="Heading1"/>
        <w:ind w:hanging="432"/>
        <w:rPr>
          <w:rFonts w:cs="Arial"/>
          <w:sz w:val="20"/>
        </w:rPr>
      </w:pPr>
      <w:r w:rsidRPr="00AC21D7">
        <w:rPr>
          <w:rFonts w:cs="Arial"/>
          <w:sz w:val="20"/>
        </w:rPr>
        <w:t xml:space="preserve">The way for young Cretan churches to be reputable amidst legalistic false teachers was by being taught by godly </w:t>
      </w:r>
      <w:bookmarkStart w:id="0" w:name="_GoBack"/>
      <w:bookmarkEnd w:id="0"/>
      <w:r w:rsidRPr="00AC21D7">
        <w:rPr>
          <w:rFonts w:cs="Arial"/>
          <w:sz w:val="20"/>
        </w:rPr>
        <w:t>elders (Tit 1).</w:t>
      </w:r>
    </w:p>
    <w:p w14:paraId="324C8008" w14:textId="77777777" w:rsidR="00290CCB" w:rsidRPr="00AC21D7" w:rsidRDefault="00290CCB" w:rsidP="00290CCB">
      <w:pPr>
        <w:pStyle w:val="Heading2"/>
        <w:numPr>
          <w:ilvl w:val="1"/>
          <w:numId w:val="13"/>
        </w:numPr>
        <w:rPr>
          <w:sz w:val="20"/>
          <w:szCs w:val="20"/>
        </w:rPr>
      </w:pPr>
      <w:r w:rsidRPr="00AC21D7">
        <w:rPr>
          <w:sz w:val="20"/>
          <w:szCs w:val="20"/>
        </w:rPr>
        <w:t>Paul greets Titus that truth leads to godliness amidst pagans (1:1-4).</w:t>
      </w:r>
    </w:p>
    <w:p w14:paraId="3BD88255" w14:textId="77777777" w:rsidR="00290CCB" w:rsidRPr="00AC21D7" w:rsidRDefault="00290CCB" w:rsidP="00290CCB">
      <w:pPr>
        <w:pStyle w:val="Heading2"/>
        <w:numPr>
          <w:ilvl w:val="1"/>
          <w:numId w:val="13"/>
        </w:numPr>
        <w:rPr>
          <w:sz w:val="20"/>
          <w:szCs w:val="20"/>
        </w:rPr>
      </w:pPr>
      <w:r w:rsidRPr="00AC21D7">
        <w:rPr>
          <w:sz w:val="20"/>
          <w:szCs w:val="20"/>
        </w:rPr>
        <w:t>Select only godly elders to refute legalistic false teachers in both word and deed (1:5-16).</w:t>
      </w:r>
    </w:p>
    <w:p w14:paraId="7C0CBF08" w14:textId="77777777" w:rsidR="00290CCB" w:rsidRPr="00AC21D7" w:rsidRDefault="00290CCB" w:rsidP="00290CCB">
      <w:pPr>
        <w:pStyle w:val="Heading3"/>
        <w:rPr>
          <w:rFonts w:cs="Arial"/>
        </w:rPr>
      </w:pPr>
      <w:r w:rsidRPr="00AC21D7">
        <w:rPr>
          <w:rFonts w:cs="Arial"/>
        </w:rPr>
        <w:t>Titus must unite Crete’s churches by appointing godly elders who know the Word (1:5-9).</w:t>
      </w:r>
    </w:p>
    <w:p w14:paraId="1009930A" w14:textId="77777777" w:rsidR="00290CCB" w:rsidRPr="00AC21D7" w:rsidRDefault="00290CCB" w:rsidP="00290CCB">
      <w:pPr>
        <w:pStyle w:val="Heading3"/>
        <w:rPr>
          <w:rFonts w:cs="Arial"/>
        </w:rPr>
      </w:pPr>
      <w:r w:rsidRPr="00AC21D7">
        <w:rPr>
          <w:rFonts w:cs="Arial"/>
        </w:rPr>
        <w:t>These godly elders must refute legalistic and greedy Jewish heretics (1:10-16).</w:t>
      </w:r>
    </w:p>
    <w:p w14:paraId="12CB55CD" w14:textId="29C4E4FF" w:rsidR="005801AF" w:rsidRPr="00AC21D7" w:rsidRDefault="005801AF" w:rsidP="004C101E">
      <w:pPr>
        <w:pStyle w:val="Heading1"/>
        <w:ind w:hanging="432"/>
        <w:rPr>
          <w:rFonts w:cs="Arial"/>
          <w:sz w:val="20"/>
        </w:rPr>
      </w:pPr>
      <w:r w:rsidRPr="00AC21D7">
        <w:rPr>
          <w:rFonts w:cs="Arial"/>
          <w:sz w:val="20"/>
        </w:rPr>
        <w:t>The way for young Cretan churches to be reputable was for Titus to teach various groups proper conduct so enemies cannot malign them (2:1-10).</w:t>
      </w:r>
    </w:p>
    <w:p w14:paraId="552179BA" w14:textId="77777777" w:rsidR="00290CCB" w:rsidRPr="00AC21D7" w:rsidRDefault="00290CCB" w:rsidP="00290CCB">
      <w:pPr>
        <w:pStyle w:val="Heading2"/>
        <w:rPr>
          <w:sz w:val="20"/>
          <w:szCs w:val="20"/>
        </w:rPr>
      </w:pPr>
      <w:r w:rsidRPr="00AC21D7">
        <w:rPr>
          <w:sz w:val="20"/>
          <w:szCs w:val="20"/>
        </w:rPr>
        <w:t>Teach older men to act respectably in line with their age (2:1-2).</w:t>
      </w:r>
    </w:p>
    <w:p w14:paraId="0047C14C" w14:textId="5ABEAE5A" w:rsidR="00290CCB" w:rsidRPr="00AC21D7" w:rsidRDefault="00290CCB" w:rsidP="00290CCB">
      <w:pPr>
        <w:pStyle w:val="Heading2"/>
        <w:rPr>
          <w:sz w:val="20"/>
          <w:szCs w:val="20"/>
        </w:rPr>
      </w:pPr>
      <w:r w:rsidRPr="00AC21D7">
        <w:rPr>
          <w:sz w:val="20"/>
          <w:szCs w:val="20"/>
        </w:rPr>
        <w:t>Teach older women right behavior so they can teach younger women (2:3).</w:t>
      </w:r>
    </w:p>
    <w:p w14:paraId="5BCF233A" w14:textId="77777777" w:rsidR="00290CCB" w:rsidRPr="00AC21D7" w:rsidRDefault="00290CCB" w:rsidP="00290CCB">
      <w:pPr>
        <w:pStyle w:val="Heading2"/>
        <w:rPr>
          <w:sz w:val="20"/>
          <w:szCs w:val="20"/>
        </w:rPr>
      </w:pPr>
      <w:r w:rsidRPr="00AC21D7">
        <w:rPr>
          <w:sz w:val="20"/>
          <w:szCs w:val="20"/>
        </w:rPr>
        <w:t>Older women should teach younger women the priority of an upright home life (2:4-5).</w:t>
      </w:r>
    </w:p>
    <w:p w14:paraId="34873EC4" w14:textId="77777777" w:rsidR="00290CCB" w:rsidRPr="00AC21D7" w:rsidRDefault="00290CCB" w:rsidP="00290CCB">
      <w:pPr>
        <w:pStyle w:val="Heading2"/>
        <w:rPr>
          <w:sz w:val="20"/>
          <w:szCs w:val="20"/>
        </w:rPr>
      </w:pPr>
      <w:r w:rsidRPr="00AC21D7">
        <w:rPr>
          <w:sz w:val="20"/>
          <w:szCs w:val="20"/>
        </w:rPr>
        <w:t>Teach younger men self-control in speech and actions (2:6-8).</w:t>
      </w:r>
    </w:p>
    <w:p w14:paraId="437FAD22" w14:textId="77777777" w:rsidR="00290CCB" w:rsidRPr="00AC21D7" w:rsidRDefault="00290CCB" w:rsidP="00290CCB">
      <w:pPr>
        <w:pStyle w:val="Heading2"/>
        <w:rPr>
          <w:sz w:val="20"/>
          <w:szCs w:val="20"/>
        </w:rPr>
      </w:pPr>
      <w:r w:rsidRPr="00AC21D7">
        <w:rPr>
          <w:sz w:val="20"/>
          <w:szCs w:val="20"/>
        </w:rPr>
        <w:t>Teach slaves submission to their masters in respect, lack of slander, and honesty (2:9-10).</w:t>
      </w:r>
    </w:p>
    <w:p w14:paraId="233B79FB" w14:textId="18981BC7" w:rsidR="005801AF" w:rsidRPr="00AC21D7" w:rsidRDefault="005801AF" w:rsidP="004C101E">
      <w:pPr>
        <w:pStyle w:val="Heading1"/>
        <w:ind w:hanging="432"/>
        <w:rPr>
          <w:rFonts w:cs="Arial"/>
          <w:sz w:val="20"/>
        </w:rPr>
      </w:pPr>
      <w:r w:rsidRPr="00AC21D7">
        <w:rPr>
          <w:rFonts w:cs="Arial"/>
          <w:sz w:val="20"/>
        </w:rPr>
        <w:t>The way for young Cretan churches to be reputable was to see that God's grace leads to godly behavior for all saved by grace (2:11–3:15).</w:t>
      </w:r>
    </w:p>
    <w:p w14:paraId="4D31B79E" w14:textId="5CA61270" w:rsidR="005801AF" w:rsidRPr="00AC21D7" w:rsidRDefault="0052266D" w:rsidP="005B1E6F">
      <w:pPr>
        <w:pStyle w:val="Heading2"/>
        <w:rPr>
          <w:sz w:val="20"/>
          <w:szCs w:val="20"/>
        </w:rPr>
      </w:pPr>
      <w:r w:rsidRPr="00AC21D7">
        <w:rPr>
          <w:sz w:val="20"/>
          <w:szCs w:val="20"/>
        </w:rPr>
        <w:t>G</w:t>
      </w:r>
      <w:r w:rsidR="005801AF" w:rsidRPr="00AC21D7">
        <w:rPr>
          <w:sz w:val="20"/>
          <w:szCs w:val="20"/>
        </w:rPr>
        <w:t>od's grace educates believers how to choose godliness over ungodliness (2:11-15).</w:t>
      </w:r>
    </w:p>
    <w:p w14:paraId="3E20DD78" w14:textId="1E16888B" w:rsidR="005801AF" w:rsidRPr="00AC21D7" w:rsidRDefault="005801AF" w:rsidP="005B1E6F">
      <w:pPr>
        <w:pStyle w:val="Heading2"/>
        <w:rPr>
          <w:sz w:val="20"/>
          <w:szCs w:val="20"/>
        </w:rPr>
      </w:pPr>
      <w:r w:rsidRPr="00AC21D7">
        <w:rPr>
          <w:sz w:val="20"/>
          <w:szCs w:val="20"/>
        </w:rPr>
        <w:t>God's grace empowers gracious behavior before all people (3:1-2).</w:t>
      </w:r>
    </w:p>
    <w:p w14:paraId="755E6B95" w14:textId="35BF1C9F" w:rsidR="005801AF" w:rsidRPr="00AC21D7" w:rsidRDefault="005801AF" w:rsidP="005B1E6F">
      <w:pPr>
        <w:pStyle w:val="Heading2"/>
        <w:rPr>
          <w:sz w:val="20"/>
          <w:szCs w:val="20"/>
        </w:rPr>
      </w:pPr>
      <w:r w:rsidRPr="00AC21D7">
        <w:rPr>
          <w:sz w:val="20"/>
          <w:szCs w:val="20"/>
        </w:rPr>
        <w:t>God's grace motivates good works in response to God’s mercy (3:3-8).</w:t>
      </w:r>
    </w:p>
    <w:p w14:paraId="6437F044" w14:textId="6DB0FD0E" w:rsidR="005801AF" w:rsidRPr="00AC21D7" w:rsidRDefault="005801AF" w:rsidP="005B1E6F">
      <w:pPr>
        <w:pStyle w:val="Heading2"/>
        <w:rPr>
          <w:sz w:val="20"/>
          <w:szCs w:val="20"/>
        </w:rPr>
      </w:pPr>
      <w:r w:rsidRPr="00AC21D7">
        <w:rPr>
          <w:sz w:val="20"/>
          <w:szCs w:val="20"/>
        </w:rPr>
        <w:t>God's grace protects from division where argumentative saints are disciplined (3:9-11).</w:t>
      </w:r>
    </w:p>
    <w:p w14:paraId="151C19A6" w14:textId="77777777" w:rsidR="005B1E6F" w:rsidRPr="00AC21D7" w:rsidRDefault="005B1E6F" w:rsidP="005B1E6F">
      <w:pPr>
        <w:pStyle w:val="Heading2"/>
        <w:rPr>
          <w:sz w:val="20"/>
          <w:szCs w:val="20"/>
        </w:rPr>
      </w:pPr>
      <w:r w:rsidRPr="00AC21D7">
        <w:rPr>
          <w:sz w:val="20"/>
          <w:szCs w:val="20"/>
        </w:rPr>
        <w:t>God’s grace relates to people with warmth and diligence (3:12-15).</w:t>
      </w:r>
    </w:p>
    <w:p w14:paraId="49766968" w14:textId="5EB69285" w:rsidR="0052266D" w:rsidRDefault="0052266D" w:rsidP="0052266D"/>
    <w:p w14:paraId="1D1FED0F" w14:textId="77777777" w:rsidR="0052266D" w:rsidRPr="0052266D" w:rsidRDefault="0052266D" w:rsidP="0052266D"/>
    <w:p w14:paraId="13166C49" w14:textId="77777777" w:rsidR="005801AF" w:rsidRPr="00E2323D" w:rsidRDefault="005801AF" w:rsidP="005801AF">
      <w:pPr>
        <w:tabs>
          <w:tab w:val="left" w:pos="720"/>
        </w:tabs>
        <w:ind w:left="720" w:hanging="360"/>
        <w:rPr>
          <w:rFonts w:ascii="Arial" w:hAnsi="Arial" w:cs="Arial"/>
          <w:sz w:val="20"/>
          <w:szCs w:val="16"/>
        </w:rPr>
        <w:sectPr w:rsidR="005801AF" w:rsidRPr="00E2323D" w:rsidSect="000A53CE">
          <w:headerReference w:type="even" r:id="rId8"/>
          <w:headerReference w:type="default" r:id="rId9"/>
          <w:pgSz w:w="11880" w:h="16840"/>
          <w:pgMar w:top="720" w:right="1152" w:bottom="720" w:left="1440" w:header="720" w:footer="720" w:gutter="0"/>
          <w:pgNumType w:start="241"/>
          <w:cols w:space="720"/>
        </w:sectPr>
      </w:pPr>
    </w:p>
    <w:p w14:paraId="5E44E77D" w14:textId="120ABF9F" w:rsidR="005801AF" w:rsidRPr="00E2323D" w:rsidRDefault="005801AF" w:rsidP="005801AF">
      <w:pPr>
        <w:ind w:right="-180"/>
        <w:jc w:val="center"/>
        <w:rPr>
          <w:rFonts w:ascii="Arial" w:hAnsi="Arial" w:cs="Arial"/>
          <w:b/>
          <w:sz w:val="28"/>
          <w:szCs w:val="16"/>
        </w:rPr>
      </w:pPr>
      <w:r w:rsidRPr="00E2323D">
        <w:rPr>
          <w:rFonts w:ascii="Arial" w:hAnsi="Arial" w:cs="Arial"/>
          <w:b/>
          <w:sz w:val="28"/>
          <w:szCs w:val="16"/>
        </w:rPr>
        <w:lastRenderedPageBreak/>
        <w:t>Church Government Summary</w:t>
      </w:r>
    </w:p>
    <w:p w14:paraId="14717E61" w14:textId="77777777" w:rsidR="005801AF" w:rsidRPr="00E2323D" w:rsidRDefault="005801AF" w:rsidP="005801AF">
      <w:pPr>
        <w:ind w:right="-180"/>
        <w:rPr>
          <w:rFonts w:ascii="Arial" w:hAnsi="Arial" w:cs="Arial"/>
          <w:sz w:val="20"/>
          <w:szCs w:val="16"/>
        </w:r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5801AF" w:rsidRPr="00E2323D" w14:paraId="705F9D13" w14:textId="77777777" w:rsidTr="0081131E">
        <w:tc>
          <w:tcPr>
            <w:tcW w:w="1600" w:type="dxa"/>
            <w:tcBorders>
              <w:top w:val="single" w:sz="6" w:space="0" w:color="auto"/>
              <w:left w:val="single" w:sz="6" w:space="0" w:color="auto"/>
              <w:bottom w:val="single" w:sz="6" w:space="0" w:color="auto"/>
              <w:right w:val="single" w:sz="6" w:space="0" w:color="auto"/>
            </w:tcBorders>
            <w:shd w:val="clear" w:color="auto" w:fill="000000"/>
          </w:tcPr>
          <w:p w14:paraId="610A0C27" w14:textId="77777777" w:rsidR="005801AF" w:rsidRPr="00E2323D" w:rsidRDefault="005801AF" w:rsidP="008B22BA">
            <w:pPr>
              <w:ind w:right="4"/>
              <w:rPr>
                <w:rFonts w:ascii="Arial" w:hAnsi="Arial" w:cs="Arial"/>
                <w:i/>
                <w:sz w:val="20"/>
                <w:szCs w:val="16"/>
              </w:rPr>
            </w:pPr>
          </w:p>
          <w:p w14:paraId="598127DB"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4AE2E7C8" w14:textId="77777777" w:rsidR="005801AF" w:rsidRPr="00E2323D" w:rsidRDefault="005801AF" w:rsidP="008B22BA">
            <w:pPr>
              <w:ind w:right="4"/>
              <w:rPr>
                <w:rFonts w:ascii="Arial" w:hAnsi="Arial" w:cs="Arial"/>
                <w:b/>
                <w:sz w:val="21"/>
                <w:szCs w:val="16"/>
              </w:rPr>
            </w:pPr>
          </w:p>
          <w:p w14:paraId="7DE2BAB8"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E222797" w14:textId="77777777" w:rsidR="005801AF" w:rsidRPr="00E2323D" w:rsidRDefault="005801AF" w:rsidP="008B22BA">
            <w:pPr>
              <w:ind w:right="4"/>
              <w:rPr>
                <w:rFonts w:ascii="Arial" w:hAnsi="Arial" w:cs="Arial"/>
                <w:b/>
                <w:sz w:val="21"/>
                <w:szCs w:val="16"/>
              </w:rPr>
            </w:pPr>
          </w:p>
          <w:p w14:paraId="7F55CAB5"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194E6F87" w14:textId="77777777" w:rsidR="005801AF" w:rsidRPr="00E2323D" w:rsidRDefault="005801AF" w:rsidP="008B22BA">
            <w:pPr>
              <w:ind w:right="4"/>
              <w:rPr>
                <w:rFonts w:ascii="Arial" w:hAnsi="Arial" w:cs="Arial"/>
                <w:b/>
                <w:sz w:val="21"/>
                <w:szCs w:val="16"/>
              </w:rPr>
            </w:pPr>
          </w:p>
          <w:p w14:paraId="71194590"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718E9600" w14:textId="77777777" w:rsidR="005801AF" w:rsidRPr="00E2323D" w:rsidRDefault="005801AF" w:rsidP="008B22BA">
            <w:pPr>
              <w:ind w:right="4"/>
              <w:rPr>
                <w:rFonts w:ascii="Arial" w:hAnsi="Arial" w:cs="Arial"/>
                <w:b/>
                <w:sz w:val="21"/>
                <w:szCs w:val="16"/>
              </w:rPr>
            </w:pPr>
          </w:p>
          <w:p w14:paraId="061D8566"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Elder/Congregational</w:t>
            </w:r>
          </w:p>
          <w:p w14:paraId="35935639" w14:textId="77777777" w:rsidR="005801AF" w:rsidRPr="00E2323D" w:rsidRDefault="005801AF" w:rsidP="008B22BA">
            <w:pPr>
              <w:ind w:right="4"/>
              <w:rPr>
                <w:rFonts w:ascii="Arial" w:hAnsi="Arial" w:cs="Arial"/>
                <w:b/>
                <w:sz w:val="21"/>
                <w:szCs w:val="16"/>
              </w:rPr>
            </w:pPr>
          </w:p>
        </w:tc>
      </w:tr>
      <w:tr w:rsidR="005801AF" w:rsidRPr="00E2323D" w14:paraId="4A995762" w14:textId="77777777" w:rsidTr="0081131E">
        <w:tc>
          <w:tcPr>
            <w:tcW w:w="1600" w:type="dxa"/>
            <w:tcBorders>
              <w:top w:val="single" w:sz="6" w:space="0" w:color="auto"/>
              <w:left w:val="single" w:sz="6" w:space="0" w:color="auto"/>
              <w:bottom w:val="single" w:sz="6" w:space="0" w:color="auto"/>
              <w:right w:val="single" w:sz="6" w:space="0" w:color="auto"/>
            </w:tcBorders>
          </w:tcPr>
          <w:p w14:paraId="1F19CFF9"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Definition</w:t>
            </w:r>
          </w:p>
        </w:tc>
        <w:tc>
          <w:tcPr>
            <w:tcW w:w="1824" w:type="dxa"/>
            <w:tcBorders>
              <w:top w:val="single" w:sz="6" w:space="0" w:color="auto"/>
              <w:left w:val="single" w:sz="6" w:space="0" w:color="auto"/>
              <w:bottom w:val="single" w:sz="6" w:space="0" w:color="auto"/>
              <w:right w:val="single" w:sz="6" w:space="0" w:color="auto"/>
            </w:tcBorders>
          </w:tcPr>
          <w:p w14:paraId="3C4C56D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Bishop rule over several churches</w:t>
            </w:r>
          </w:p>
        </w:tc>
        <w:tc>
          <w:tcPr>
            <w:tcW w:w="1884" w:type="dxa"/>
            <w:tcBorders>
              <w:top w:val="single" w:sz="6" w:space="0" w:color="auto"/>
              <w:left w:val="single" w:sz="6" w:space="0" w:color="auto"/>
              <w:bottom w:val="single" w:sz="6" w:space="0" w:color="auto"/>
              <w:right w:val="single" w:sz="6" w:space="0" w:color="auto"/>
            </w:tcBorders>
          </w:tcPr>
          <w:p w14:paraId="57ACC96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 elders submit to higher bodies</w:t>
            </w:r>
          </w:p>
          <w:p w14:paraId="1AB756F4"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068F7CA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Individual local church members have ultimate say</w:t>
            </w:r>
          </w:p>
        </w:tc>
        <w:tc>
          <w:tcPr>
            <w:tcW w:w="2488" w:type="dxa"/>
            <w:tcBorders>
              <w:top w:val="single" w:sz="6" w:space="0" w:color="auto"/>
              <w:left w:val="single" w:sz="6" w:space="0" w:color="auto"/>
              <w:bottom w:val="single" w:sz="6" w:space="0" w:color="auto"/>
              <w:right w:val="single" w:sz="6" w:space="0" w:color="auto"/>
            </w:tcBorders>
          </w:tcPr>
          <w:p w14:paraId="49ADB40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Individual local church members power balanced with elected elders</w:t>
            </w:r>
          </w:p>
          <w:p w14:paraId="27DFAA69" w14:textId="77777777" w:rsidR="005801AF" w:rsidRPr="00E2323D" w:rsidRDefault="005801AF" w:rsidP="008B22BA">
            <w:pPr>
              <w:ind w:right="4"/>
              <w:rPr>
                <w:rFonts w:ascii="Arial" w:hAnsi="Arial" w:cs="Arial"/>
                <w:sz w:val="20"/>
                <w:szCs w:val="16"/>
              </w:rPr>
            </w:pPr>
          </w:p>
        </w:tc>
      </w:tr>
      <w:tr w:rsidR="005801AF" w:rsidRPr="00E2323D" w14:paraId="06178024" w14:textId="77777777" w:rsidTr="0081131E">
        <w:tc>
          <w:tcPr>
            <w:tcW w:w="1600" w:type="dxa"/>
            <w:tcBorders>
              <w:top w:val="single" w:sz="6" w:space="0" w:color="auto"/>
              <w:left w:val="single" w:sz="6" w:space="0" w:color="auto"/>
              <w:bottom w:val="single" w:sz="6" w:space="0" w:color="auto"/>
              <w:right w:val="single" w:sz="6" w:space="0" w:color="auto"/>
            </w:tcBorders>
          </w:tcPr>
          <w:p w14:paraId="77BA3140"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Structure</w:t>
            </w:r>
          </w:p>
          <w:p w14:paraId="3D005E9C"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tcPr>
          <w:p w14:paraId="523A51F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Bishop</w:t>
            </w:r>
          </w:p>
          <w:p w14:paraId="2267AC5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Archdeacon</w:t>
            </w:r>
          </w:p>
          <w:p w14:paraId="7E4BCBF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Vicar</w:t>
            </w:r>
          </w:p>
          <w:p w14:paraId="3CDBAED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Priest</w:t>
            </w:r>
          </w:p>
          <w:p w14:paraId="52CE993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Warden</w:t>
            </w:r>
          </w:p>
          <w:p w14:paraId="5AD88E2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PCC</w:t>
            </w:r>
          </w:p>
          <w:p w14:paraId="40D31AD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Leaders</w:t>
            </w:r>
          </w:p>
          <w:p w14:paraId="7DBA1A7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w:t>
            </w:r>
          </w:p>
          <w:p w14:paraId="679688C5"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1509CE4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General Assembly</w:t>
            </w:r>
          </w:p>
          <w:p w14:paraId="343C268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Synod</w:t>
            </w:r>
          </w:p>
          <w:p w14:paraId="029FF37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Presbytery</w:t>
            </w:r>
          </w:p>
          <w:p w14:paraId="4D4C334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Session</w:t>
            </w:r>
          </w:p>
          <w:p w14:paraId="7F58588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w:t>
            </w:r>
          </w:p>
        </w:tc>
        <w:tc>
          <w:tcPr>
            <w:tcW w:w="1884" w:type="dxa"/>
            <w:tcBorders>
              <w:top w:val="single" w:sz="6" w:space="0" w:color="auto"/>
              <w:left w:val="single" w:sz="6" w:space="0" w:color="auto"/>
              <w:bottom w:val="single" w:sz="6" w:space="0" w:color="auto"/>
              <w:right w:val="single" w:sz="6" w:space="0" w:color="auto"/>
            </w:tcBorders>
          </w:tcPr>
          <w:p w14:paraId="7B4A12A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w:t>
            </w:r>
          </w:p>
          <w:p w14:paraId="63BB87F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Deacons</w:t>
            </w:r>
          </w:p>
          <w:p w14:paraId="2C5CA23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Pastors</w:t>
            </w:r>
          </w:p>
        </w:tc>
        <w:tc>
          <w:tcPr>
            <w:tcW w:w="2488" w:type="dxa"/>
            <w:tcBorders>
              <w:top w:val="single" w:sz="6" w:space="0" w:color="auto"/>
              <w:left w:val="single" w:sz="6" w:space="0" w:color="auto"/>
              <w:bottom w:val="single" w:sz="6" w:space="0" w:color="auto"/>
              <w:right w:val="single" w:sz="6" w:space="0" w:color="auto"/>
            </w:tcBorders>
          </w:tcPr>
          <w:p w14:paraId="78C8FA3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Elders/Pastors</w:t>
            </w:r>
          </w:p>
          <w:p w14:paraId="5134EE9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Deacons</w:t>
            </w:r>
          </w:p>
          <w:p w14:paraId="76B12CF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w:t>
            </w:r>
          </w:p>
        </w:tc>
      </w:tr>
      <w:tr w:rsidR="005801AF" w:rsidRPr="00E2323D" w14:paraId="613B9609" w14:textId="77777777" w:rsidTr="0081131E">
        <w:tc>
          <w:tcPr>
            <w:tcW w:w="1600" w:type="dxa"/>
            <w:tcBorders>
              <w:top w:val="single" w:sz="6" w:space="0" w:color="auto"/>
              <w:left w:val="single" w:sz="6" w:space="0" w:color="auto"/>
              <w:bottom w:val="single" w:sz="6" w:space="0" w:color="auto"/>
              <w:right w:val="single" w:sz="6" w:space="0" w:color="auto"/>
            </w:tcBorders>
          </w:tcPr>
          <w:p w14:paraId="4E9B885E" w14:textId="7A3F1C02" w:rsidR="005801AF" w:rsidRPr="00E2323D" w:rsidRDefault="005801AF" w:rsidP="008B22BA">
            <w:pPr>
              <w:ind w:right="4"/>
              <w:rPr>
                <w:rFonts w:ascii="Arial" w:hAnsi="Arial" w:cs="Arial"/>
                <w:i/>
                <w:sz w:val="20"/>
                <w:szCs w:val="16"/>
              </w:rPr>
            </w:pPr>
            <w:r w:rsidRPr="00E2323D">
              <w:rPr>
                <w:rFonts w:ascii="Arial" w:hAnsi="Arial" w:cs="Arial"/>
                <w:i/>
                <w:sz w:val="20"/>
                <w:szCs w:val="16"/>
              </w:rPr>
              <w:t>Uniqueness</w:t>
            </w:r>
          </w:p>
          <w:p w14:paraId="3FCB6D31"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tcPr>
          <w:p w14:paraId="7A28D1F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Various levels of clergy</w:t>
            </w:r>
          </w:p>
          <w:p w14:paraId="0B0C7A94" w14:textId="77777777" w:rsidR="005801AF" w:rsidRPr="00E2323D" w:rsidRDefault="005801AF" w:rsidP="008B22BA">
            <w:pPr>
              <w:ind w:right="4"/>
              <w:rPr>
                <w:rFonts w:ascii="Arial" w:hAnsi="Arial" w:cs="Arial"/>
                <w:sz w:val="20"/>
                <w:szCs w:val="16"/>
              </w:rPr>
            </w:pPr>
          </w:p>
          <w:p w14:paraId="78C744E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Most hierarchical structure</w:t>
            </w:r>
          </w:p>
          <w:p w14:paraId="0FAC04AD"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553C2CE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One level of clergy</w:t>
            </w:r>
          </w:p>
          <w:p w14:paraId="00935B69" w14:textId="77777777" w:rsidR="005801AF" w:rsidRPr="00E2323D" w:rsidRDefault="005801AF" w:rsidP="008B22BA">
            <w:pPr>
              <w:ind w:right="4"/>
              <w:rPr>
                <w:rFonts w:ascii="Arial" w:hAnsi="Arial" w:cs="Arial"/>
                <w:sz w:val="20"/>
                <w:szCs w:val="16"/>
              </w:rPr>
            </w:pPr>
          </w:p>
          <w:p w14:paraId="3026752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 xml:space="preserve">Teaching and ruling elders distinguished </w:t>
            </w:r>
          </w:p>
          <w:p w14:paraId="4E6A3BB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(1 Tim 5:17)</w:t>
            </w:r>
          </w:p>
          <w:p w14:paraId="5C8247FD"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0D10AF5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One level of clergy</w:t>
            </w:r>
          </w:p>
          <w:p w14:paraId="5423952A" w14:textId="77777777" w:rsidR="005801AF" w:rsidRPr="00E2323D" w:rsidRDefault="005801AF" w:rsidP="008B22BA">
            <w:pPr>
              <w:ind w:right="4"/>
              <w:rPr>
                <w:rFonts w:ascii="Arial" w:hAnsi="Arial" w:cs="Arial"/>
                <w:sz w:val="20"/>
                <w:szCs w:val="16"/>
              </w:rPr>
            </w:pPr>
          </w:p>
          <w:p w14:paraId="741E500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Democratic</w:t>
            </w:r>
          </w:p>
          <w:p w14:paraId="49F24D8E" w14:textId="77777777" w:rsidR="005801AF" w:rsidRPr="00E2323D" w:rsidRDefault="005801AF" w:rsidP="008B22BA">
            <w:pPr>
              <w:ind w:right="4"/>
              <w:rPr>
                <w:rFonts w:ascii="Arial" w:hAnsi="Arial" w:cs="Arial"/>
                <w:sz w:val="20"/>
                <w:szCs w:val="16"/>
              </w:rPr>
            </w:pPr>
          </w:p>
          <w:p w14:paraId="6F960F0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 autonomy</w:t>
            </w:r>
          </w:p>
          <w:p w14:paraId="6ACBACED" w14:textId="77777777" w:rsidR="005801AF" w:rsidRPr="00E2323D" w:rsidRDefault="005801AF" w:rsidP="008B22BA">
            <w:pPr>
              <w:ind w:right="4"/>
              <w:rPr>
                <w:rFonts w:ascii="Arial" w:hAnsi="Arial" w:cs="Arial"/>
                <w:sz w:val="20"/>
                <w:szCs w:val="16"/>
              </w:rPr>
            </w:pPr>
          </w:p>
          <w:p w14:paraId="22B5E63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Single pastor per church common</w:t>
            </w:r>
          </w:p>
          <w:p w14:paraId="374E08BA"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47B1904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One level of clergy</w:t>
            </w:r>
          </w:p>
          <w:p w14:paraId="01F7C870" w14:textId="77777777" w:rsidR="005801AF" w:rsidRPr="00E2323D" w:rsidRDefault="005801AF" w:rsidP="008B22BA">
            <w:pPr>
              <w:ind w:right="4"/>
              <w:rPr>
                <w:rFonts w:ascii="Arial" w:hAnsi="Arial" w:cs="Arial"/>
                <w:sz w:val="20"/>
                <w:szCs w:val="16"/>
              </w:rPr>
            </w:pPr>
          </w:p>
          <w:p w14:paraId="19D1145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Democratic</w:t>
            </w:r>
          </w:p>
          <w:p w14:paraId="0506AC39" w14:textId="77777777" w:rsidR="005801AF" w:rsidRPr="00E2323D" w:rsidRDefault="005801AF" w:rsidP="008B22BA">
            <w:pPr>
              <w:ind w:right="4"/>
              <w:rPr>
                <w:rFonts w:ascii="Arial" w:hAnsi="Arial" w:cs="Arial"/>
                <w:sz w:val="20"/>
                <w:szCs w:val="16"/>
              </w:rPr>
            </w:pPr>
          </w:p>
          <w:p w14:paraId="6C09C3E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Local church autonomy</w:t>
            </w:r>
          </w:p>
          <w:p w14:paraId="4DAE1DEF" w14:textId="77777777" w:rsidR="005801AF" w:rsidRPr="00E2323D" w:rsidRDefault="005801AF" w:rsidP="008B22BA">
            <w:pPr>
              <w:ind w:right="4"/>
              <w:rPr>
                <w:rFonts w:ascii="Arial" w:hAnsi="Arial" w:cs="Arial"/>
                <w:sz w:val="20"/>
                <w:szCs w:val="16"/>
              </w:rPr>
            </w:pPr>
          </w:p>
          <w:p w14:paraId="2BBF3490" w14:textId="77777777" w:rsidR="005801AF" w:rsidRPr="00E2323D" w:rsidRDefault="005801AF" w:rsidP="008B22BA">
            <w:pPr>
              <w:ind w:right="4"/>
              <w:rPr>
                <w:rFonts w:ascii="Arial" w:hAnsi="Arial" w:cs="Arial"/>
                <w:sz w:val="20"/>
                <w:szCs w:val="16"/>
              </w:rPr>
            </w:pPr>
          </w:p>
          <w:p w14:paraId="615050E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Plurality of elders</w:t>
            </w:r>
          </w:p>
        </w:tc>
      </w:tr>
      <w:tr w:rsidR="005801AF" w:rsidRPr="00E2323D" w14:paraId="53DC7054" w14:textId="77777777" w:rsidTr="0081131E">
        <w:tc>
          <w:tcPr>
            <w:tcW w:w="1600" w:type="dxa"/>
            <w:tcBorders>
              <w:top w:val="single" w:sz="6" w:space="0" w:color="auto"/>
              <w:left w:val="single" w:sz="6" w:space="0" w:color="auto"/>
              <w:right w:val="single" w:sz="6" w:space="0" w:color="auto"/>
            </w:tcBorders>
          </w:tcPr>
          <w:p w14:paraId="45F7D05B"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Denominations and Groups</w:t>
            </w:r>
          </w:p>
        </w:tc>
        <w:tc>
          <w:tcPr>
            <w:tcW w:w="1824" w:type="dxa"/>
            <w:tcBorders>
              <w:top w:val="single" w:sz="6" w:space="0" w:color="auto"/>
              <w:left w:val="single" w:sz="6" w:space="0" w:color="auto"/>
              <w:bottom w:val="single" w:sz="6" w:space="0" w:color="auto"/>
              <w:right w:val="single" w:sz="6" w:space="0" w:color="auto"/>
            </w:tcBorders>
          </w:tcPr>
          <w:p w14:paraId="4F00FAE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Anglican/Episc.</w:t>
            </w:r>
          </w:p>
          <w:p w14:paraId="73A6C44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Lutheran</w:t>
            </w:r>
          </w:p>
          <w:p w14:paraId="5FC435B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Methodist</w:t>
            </w:r>
          </w:p>
          <w:p w14:paraId="054CFB8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Orthodox</w:t>
            </w:r>
          </w:p>
          <w:p w14:paraId="755957C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Catholic</w:t>
            </w:r>
          </w:p>
          <w:p w14:paraId="7F897E47"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58BE55EA"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Presbyterian</w:t>
            </w:r>
          </w:p>
          <w:p w14:paraId="18F2D00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Reformed</w:t>
            </w:r>
          </w:p>
        </w:tc>
        <w:tc>
          <w:tcPr>
            <w:tcW w:w="1884" w:type="dxa"/>
            <w:tcBorders>
              <w:top w:val="single" w:sz="6" w:space="0" w:color="auto"/>
              <w:left w:val="single" w:sz="6" w:space="0" w:color="auto"/>
              <w:bottom w:val="single" w:sz="6" w:space="0" w:color="auto"/>
              <w:right w:val="single" w:sz="6" w:space="0" w:color="auto"/>
            </w:tcBorders>
          </w:tcPr>
          <w:p w14:paraId="36240E4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Congregational</w:t>
            </w:r>
          </w:p>
          <w:p w14:paraId="2043F92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Baptist</w:t>
            </w:r>
          </w:p>
          <w:p w14:paraId="6AB94A31"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Bible Presbyterian</w:t>
            </w:r>
          </w:p>
          <w:p w14:paraId="6160268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Evangelical Free</w:t>
            </w:r>
          </w:p>
          <w:p w14:paraId="40B2ABA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Pentecostal</w:t>
            </w:r>
          </w:p>
          <w:p w14:paraId="21704917"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6BB0B0E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Bible churches</w:t>
            </w:r>
          </w:p>
          <w:p w14:paraId="747F549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Independent</w:t>
            </w:r>
          </w:p>
        </w:tc>
      </w:tr>
      <w:tr w:rsidR="005801AF" w:rsidRPr="00E2323D" w14:paraId="36AE813D" w14:textId="77777777" w:rsidTr="0081131E">
        <w:tc>
          <w:tcPr>
            <w:tcW w:w="1600" w:type="dxa"/>
            <w:tcBorders>
              <w:top w:val="single" w:sz="6" w:space="0" w:color="auto"/>
              <w:left w:val="single" w:sz="6" w:space="0" w:color="auto"/>
              <w:bottom w:val="single" w:sz="6" w:space="0" w:color="auto"/>
              <w:right w:val="single" w:sz="6" w:space="0" w:color="auto"/>
            </w:tcBorders>
          </w:tcPr>
          <w:p w14:paraId="4ACE3A21"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 xml:space="preserve">Biblical Support </w:t>
            </w:r>
          </w:p>
          <w:p w14:paraId="6498E83E" w14:textId="77777777" w:rsidR="005801AF" w:rsidRPr="00E2323D" w:rsidRDefault="005801AF" w:rsidP="008B22BA">
            <w:pPr>
              <w:ind w:right="4"/>
              <w:rPr>
                <w:rFonts w:ascii="Arial" w:hAnsi="Arial" w:cs="Arial"/>
                <w:i/>
                <w:sz w:val="20"/>
                <w:szCs w:val="16"/>
              </w:rPr>
            </w:pPr>
            <w:r w:rsidRPr="00E2323D">
              <w:rPr>
                <w:rFonts w:ascii="Arial" w:hAnsi="Arial" w:cs="Arial"/>
                <w:i/>
                <w:sz w:val="20"/>
                <w:szCs w:val="16"/>
              </w:rPr>
              <w:t>Cited</w:t>
            </w:r>
          </w:p>
        </w:tc>
        <w:tc>
          <w:tcPr>
            <w:tcW w:w="1824" w:type="dxa"/>
            <w:tcBorders>
              <w:top w:val="single" w:sz="6" w:space="0" w:color="auto"/>
              <w:left w:val="single" w:sz="6" w:space="0" w:color="auto"/>
              <w:bottom w:val="single" w:sz="6" w:space="0" w:color="auto"/>
              <w:right w:val="single" w:sz="6" w:space="0" w:color="auto"/>
            </w:tcBorders>
          </w:tcPr>
          <w:p w14:paraId="59126DB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OT precedent of single leader</w:t>
            </w:r>
          </w:p>
          <w:p w14:paraId="3307BB21" w14:textId="77777777" w:rsidR="005801AF" w:rsidRPr="00E2323D" w:rsidRDefault="005801AF" w:rsidP="008B22BA">
            <w:pPr>
              <w:ind w:right="4"/>
              <w:rPr>
                <w:rFonts w:ascii="Arial" w:hAnsi="Arial" w:cs="Arial"/>
                <w:sz w:val="20"/>
                <w:szCs w:val="16"/>
              </w:rPr>
            </w:pPr>
          </w:p>
          <w:p w14:paraId="4AA2BCE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Matt. 16:18; 18:18; 28:18-20 (apostolic succession)</w:t>
            </w:r>
          </w:p>
          <w:p w14:paraId="6036A511" w14:textId="77777777" w:rsidR="005801AF" w:rsidRPr="00E2323D" w:rsidRDefault="005801AF" w:rsidP="008B22BA">
            <w:pPr>
              <w:ind w:right="4"/>
              <w:rPr>
                <w:rFonts w:ascii="Arial" w:hAnsi="Arial" w:cs="Arial"/>
                <w:sz w:val="20"/>
                <w:szCs w:val="16"/>
              </w:rPr>
            </w:pPr>
          </w:p>
          <w:p w14:paraId="2B675644"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6:3, 6 (bishop ordaining)</w:t>
            </w:r>
          </w:p>
          <w:p w14:paraId="3665476B" w14:textId="77777777" w:rsidR="005801AF" w:rsidRPr="00E2323D" w:rsidRDefault="005801AF" w:rsidP="008B22BA">
            <w:pPr>
              <w:ind w:right="4"/>
              <w:rPr>
                <w:rFonts w:ascii="Arial" w:hAnsi="Arial" w:cs="Arial"/>
                <w:sz w:val="20"/>
                <w:szCs w:val="16"/>
              </w:rPr>
            </w:pPr>
          </w:p>
          <w:p w14:paraId="6671B01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15:13 (James)</w:t>
            </w:r>
          </w:p>
          <w:p w14:paraId="327DECA7" w14:textId="77777777" w:rsidR="005801AF" w:rsidRPr="00E2323D" w:rsidRDefault="005801AF" w:rsidP="008B22BA">
            <w:pPr>
              <w:ind w:right="4"/>
              <w:rPr>
                <w:rFonts w:ascii="Arial" w:hAnsi="Arial" w:cs="Arial"/>
                <w:sz w:val="20"/>
                <w:szCs w:val="16"/>
              </w:rPr>
            </w:pPr>
          </w:p>
          <w:p w14:paraId="23EC8B4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Tit 1:5 (Titus’ authority)</w:t>
            </w:r>
          </w:p>
        </w:tc>
        <w:tc>
          <w:tcPr>
            <w:tcW w:w="1884" w:type="dxa"/>
            <w:tcBorders>
              <w:top w:val="single" w:sz="6" w:space="0" w:color="auto"/>
              <w:left w:val="single" w:sz="6" w:space="0" w:color="auto"/>
              <w:bottom w:val="single" w:sz="6" w:space="0" w:color="auto"/>
              <w:right w:val="single" w:sz="6" w:space="0" w:color="auto"/>
            </w:tcBorders>
          </w:tcPr>
          <w:p w14:paraId="44A7D6A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OT precedent of rule by elders</w:t>
            </w:r>
          </w:p>
          <w:p w14:paraId="75E24617" w14:textId="77777777" w:rsidR="005801AF" w:rsidRPr="00E2323D" w:rsidRDefault="005801AF" w:rsidP="008B22BA">
            <w:pPr>
              <w:ind w:right="4"/>
              <w:rPr>
                <w:rFonts w:ascii="Arial" w:hAnsi="Arial" w:cs="Arial"/>
                <w:sz w:val="20"/>
                <w:szCs w:val="16"/>
              </w:rPr>
            </w:pPr>
          </w:p>
          <w:p w14:paraId="04A7CB8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11:30 (elders handled finances)</w:t>
            </w:r>
          </w:p>
          <w:p w14:paraId="3436E41D" w14:textId="77777777" w:rsidR="005801AF" w:rsidRPr="00E2323D" w:rsidRDefault="005801AF" w:rsidP="008B22BA">
            <w:pPr>
              <w:ind w:right="4"/>
              <w:rPr>
                <w:rFonts w:ascii="Arial" w:hAnsi="Arial" w:cs="Arial"/>
                <w:sz w:val="20"/>
                <w:szCs w:val="16"/>
              </w:rPr>
            </w:pPr>
          </w:p>
          <w:p w14:paraId="38D9F49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14:23 (group of elders per church)</w:t>
            </w:r>
          </w:p>
          <w:p w14:paraId="1C8A2133" w14:textId="77777777" w:rsidR="005801AF" w:rsidRPr="00E2323D" w:rsidRDefault="005801AF" w:rsidP="008B22BA">
            <w:pPr>
              <w:ind w:right="4"/>
              <w:rPr>
                <w:rFonts w:ascii="Arial" w:hAnsi="Arial" w:cs="Arial"/>
                <w:sz w:val="20"/>
                <w:szCs w:val="16"/>
              </w:rPr>
            </w:pPr>
          </w:p>
          <w:p w14:paraId="7A28662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15 (assembly higher than local church)</w:t>
            </w:r>
          </w:p>
          <w:p w14:paraId="7AE41B6B" w14:textId="77777777" w:rsidR="005801AF" w:rsidRPr="00E2323D" w:rsidRDefault="005801AF" w:rsidP="008B22BA">
            <w:pPr>
              <w:ind w:right="4"/>
              <w:rPr>
                <w:rFonts w:ascii="Arial" w:hAnsi="Arial" w:cs="Arial"/>
                <w:sz w:val="20"/>
                <w:szCs w:val="16"/>
              </w:rPr>
            </w:pPr>
          </w:p>
          <w:p w14:paraId="1BFCC0B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Acts 20:17f. (elders as ultimate church authority)</w:t>
            </w:r>
          </w:p>
        </w:tc>
        <w:tc>
          <w:tcPr>
            <w:tcW w:w="1884" w:type="dxa"/>
            <w:tcBorders>
              <w:top w:val="single" w:sz="6" w:space="0" w:color="auto"/>
              <w:left w:val="single" w:sz="6" w:space="0" w:color="auto"/>
              <w:bottom w:val="single" w:sz="6" w:space="0" w:color="auto"/>
              <w:right w:val="single" w:sz="6" w:space="0" w:color="auto"/>
            </w:tcBorders>
          </w:tcPr>
          <w:p w14:paraId="4A794B0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Matt. 18:17; Acts 1; 6:3-5; 11:22; 15:25; 1 Cor 5:12; 2 Cor 2:6-7; 2 Thess. 3:14; 1 John 2:20; 4:1 (group decisions)</w:t>
            </w:r>
          </w:p>
          <w:p w14:paraId="2A3F0CC7" w14:textId="77777777" w:rsidR="005801AF" w:rsidRPr="00E2323D" w:rsidRDefault="005801AF" w:rsidP="008B22BA">
            <w:pPr>
              <w:ind w:right="4"/>
              <w:rPr>
                <w:rFonts w:ascii="Arial" w:hAnsi="Arial" w:cs="Arial"/>
                <w:sz w:val="20"/>
                <w:szCs w:val="16"/>
              </w:rPr>
            </w:pPr>
          </w:p>
          <w:p w14:paraId="4FD9F69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Elder, bishop, pastor &amp; overseer synonymous (e.g., 1 Tim 3:1 vs. Tit 1:5)</w:t>
            </w:r>
          </w:p>
          <w:p w14:paraId="77D63048" w14:textId="77777777" w:rsidR="005801AF" w:rsidRPr="00E2323D" w:rsidRDefault="005801AF" w:rsidP="008B22BA">
            <w:pPr>
              <w:ind w:right="4"/>
              <w:rPr>
                <w:rFonts w:ascii="Arial" w:hAnsi="Arial" w:cs="Arial"/>
                <w:sz w:val="20"/>
                <w:szCs w:val="16"/>
              </w:rPr>
            </w:pPr>
          </w:p>
          <w:p w14:paraId="6F073F2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1 Pet. 2:9 (priesthood of believers)</w:t>
            </w:r>
          </w:p>
          <w:p w14:paraId="040EA4E5" w14:textId="77777777" w:rsidR="005801AF" w:rsidRPr="00E2323D" w:rsidRDefault="005801AF" w:rsidP="008B22BA">
            <w:pPr>
              <w:ind w:right="4"/>
              <w:rPr>
                <w:rFonts w:ascii="Arial" w:hAnsi="Arial" w:cs="Arial"/>
                <w:sz w:val="20"/>
                <w:szCs w:val="16"/>
              </w:rPr>
            </w:pPr>
          </w:p>
          <w:p w14:paraId="642D2A2F" w14:textId="77777777" w:rsidR="005801AF" w:rsidRDefault="005801AF" w:rsidP="008B22BA">
            <w:pPr>
              <w:ind w:right="4"/>
              <w:rPr>
                <w:rFonts w:ascii="Arial" w:hAnsi="Arial" w:cs="Arial"/>
                <w:sz w:val="20"/>
                <w:szCs w:val="16"/>
              </w:rPr>
            </w:pPr>
            <w:r w:rsidRPr="00E2323D">
              <w:rPr>
                <w:rFonts w:ascii="Arial" w:hAnsi="Arial" w:cs="Arial"/>
                <w:sz w:val="20"/>
                <w:szCs w:val="16"/>
              </w:rPr>
              <w:t>NT focus on local church (many verses)</w:t>
            </w:r>
          </w:p>
          <w:p w14:paraId="3D1275A7" w14:textId="77777777" w:rsidR="003767C7" w:rsidRDefault="003767C7" w:rsidP="008B22BA">
            <w:pPr>
              <w:ind w:right="4"/>
              <w:rPr>
                <w:rFonts w:ascii="Arial" w:hAnsi="Arial" w:cs="Arial"/>
                <w:sz w:val="20"/>
                <w:szCs w:val="16"/>
              </w:rPr>
            </w:pPr>
          </w:p>
          <w:p w14:paraId="7358488C" w14:textId="77777777" w:rsidR="003767C7" w:rsidRDefault="003767C7" w:rsidP="008B22BA">
            <w:pPr>
              <w:ind w:right="4"/>
              <w:rPr>
                <w:rFonts w:ascii="Arial" w:hAnsi="Arial" w:cs="Arial"/>
                <w:sz w:val="20"/>
                <w:szCs w:val="16"/>
              </w:rPr>
            </w:pPr>
          </w:p>
          <w:p w14:paraId="40D8A40E" w14:textId="08384FC1" w:rsidR="003767C7" w:rsidRPr="00E2323D" w:rsidRDefault="003767C7"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521A962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 xml:space="preserve">Presbyterian column (except Acts 15 is not seen as denoting an assembly higher than the local church) </w:t>
            </w:r>
          </w:p>
          <w:p w14:paraId="60FE8984" w14:textId="77777777" w:rsidR="005801AF" w:rsidRPr="00E2323D" w:rsidRDefault="005801AF" w:rsidP="008B22BA">
            <w:pPr>
              <w:ind w:right="4"/>
              <w:rPr>
                <w:rFonts w:ascii="Arial" w:hAnsi="Arial" w:cs="Arial"/>
                <w:sz w:val="20"/>
                <w:szCs w:val="16"/>
              </w:rPr>
            </w:pPr>
          </w:p>
          <w:p w14:paraId="1FEE6DC3" w14:textId="77777777" w:rsidR="005801AF" w:rsidRPr="00E2323D" w:rsidRDefault="005801AF" w:rsidP="008B22BA">
            <w:pPr>
              <w:ind w:right="4"/>
              <w:jc w:val="center"/>
              <w:rPr>
                <w:rFonts w:ascii="Arial" w:hAnsi="Arial" w:cs="Arial"/>
                <w:sz w:val="20"/>
                <w:szCs w:val="16"/>
              </w:rPr>
            </w:pPr>
            <w:r w:rsidRPr="00E2323D">
              <w:rPr>
                <w:rFonts w:ascii="Arial" w:hAnsi="Arial" w:cs="Arial"/>
                <w:sz w:val="20"/>
                <w:szCs w:val="16"/>
              </w:rPr>
              <w:t xml:space="preserve">+ </w:t>
            </w:r>
          </w:p>
          <w:p w14:paraId="18F59F65" w14:textId="77777777" w:rsidR="005801AF" w:rsidRPr="00E2323D" w:rsidRDefault="005801AF" w:rsidP="008B22BA">
            <w:pPr>
              <w:ind w:right="4"/>
              <w:rPr>
                <w:rFonts w:ascii="Arial" w:hAnsi="Arial" w:cs="Arial"/>
                <w:sz w:val="20"/>
                <w:szCs w:val="16"/>
              </w:rPr>
            </w:pPr>
          </w:p>
          <w:p w14:paraId="21F0991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Congregational verses</w:t>
            </w:r>
          </w:p>
          <w:p w14:paraId="262DF86D" w14:textId="77777777" w:rsidR="005801AF" w:rsidRPr="00E2323D" w:rsidRDefault="005801AF" w:rsidP="008B22BA">
            <w:pPr>
              <w:ind w:right="4"/>
              <w:rPr>
                <w:rFonts w:ascii="Arial" w:hAnsi="Arial" w:cs="Arial"/>
                <w:sz w:val="20"/>
                <w:szCs w:val="16"/>
              </w:rPr>
            </w:pPr>
          </w:p>
          <w:p w14:paraId="4CA024BF" w14:textId="77777777" w:rsidR="005801AF" w:rsidRPr="00E2323D" w:rsidRDefault="005801AF" w:rsidP="008B22BA">
            <w:pPr>
              <w:ind w:right="4"/>
              <w:rPr>
                <w:rFonts w:ascii="Arial" w:hAnsi="Arial" w:cs="Arial"/>
                <w:sz w:val="20"/>
                <w:szCs w:val="16"/>
              </w:rPr>
            </w:pPr>
          </w:p>
        </w:tc>
      </w:tr>
    </w:tbl>
    <w:p w14:paraId="5FA0D06F" w14:textId="77777777" w:rsidR="005801AF" w:rsidRPr="00E2323D" w:rsidRDefault="005801AF" w:rsidP="005801AF">
      <w:pPr>
        <w:ind w:right="4"/>
        <w:rPr>
          <w:rFonts w:ascii="Arial" w:hAnsi="Arial" w:cs="Arial"/>
          <w:sz w:val="20"/>
          <w:szCs w:val="16"/>
        </w:rPr>
        <w:sectPr w:rsidR="005801AF" w:rsidRPr="00E2323D" w:rsidSect="00E82BAF">
          <w:headerReference w:type="default" r:id="rId10"/>
          <w:pgSz w:w="11880" w:h="16840"/>
          <w:pgMar w:top="720" w:right="942" w:bottom="720" w:left="1440" w:header="720" w:footer="720" w:gutter="0"/>
          <w:pgNumType w:fmt="lowerLetter" w:start="1"/>
          <w:cols w:space="720"/>
        </w:sect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5801AF" w:rsidRPr="00E2323D" w14:paraId="1DF242AE" w14:textId="77777777" w:rsidTr="008B22BA">
        <w:tc>
          <w:tcPr>
            <w:tcW w:w="1600" w:type="dxa"/>
            <w:tcBorders>
              <w:top w:val="single" w:sz="6" w:space="0" w:color="auto"/>
              <w:left w:val="single" w:sz="6" w:space="0" w:color="auto"/>
              <w:bottom w:val="single" w:sz="6" w:space="0" w:color="auto"/>
              <w:right w:val="single" w:sz="6" w:space="0" w:color="auto"/>
            </w:tcBorders>
            <w:shd w:val="clear" w:color="auto" w:fill="000000"/>
          </w:tcPr>
          <w:p w14:paraId="376912E8" w14:textId="77777777" w:rsidR="005801AF" w:rsidRPr="00E2323D" w:rsidRDefault="005801AF" w:rsidP="008B22BA">
            <w:pPr>
              <w:ind w:right="4"/>
              <w:rPr>
                <w:rFonts w:ascii="Arial" w:hAnsi="Arial" w:cs="Arial"/>
                <w:i/>
                <w:sz w:val="20"/>
                <w:szCs w:val="16"/>
              </w:rPr>
            </w:pPr>
          </w:p>
          <w:p w14:paraId="55072D4A" w14:textId="77777777" w:rsidR="005801AF" w:rsidRPr="00E2323D" w:rsidRDefault="005801AF" w:rsidP="008B22BA">
            <w:pPr>
              <w:ind w:right="4"/>
              <w:rPr>
                <w:rFonts w:ascii="Arial" w:hAnsi="Arial" w:cs="Arial"/>
                <w:i/>
                <w:sz w:val="20"/>
                <w:szCs w:val="16"/>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0F615603" w14:textId="77777777" w:rsidR="005801AF" w:rsidRPr="00E2323D" w:rsidRDefault="005801AF" w:rsidP="008B22BA">
            <w:pPr>
              <w:ind w:right="4"/>
              <w:rPr>
                <w:rFonts w:ascii="Arial" w:hAnsi="Arial" w:cs="Arial"/>
                <w:b/>
                <w:sz w:val="21"/>
                <w:szCs w:val="16"/>
              </w:rPr>
            </w:pPr>
          </w:p>
          <w:p w14:paraId="242D7AAC"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Episcopal</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FC7DA31" w14:textId="77777777" w:rsidR="005801AF" w:rsidRPr="00E2323D" w:rsidRDefault="005801AF" w:rsidP="008B22BA">
            <w:pPr>
              <w:ind w:right="4"/>
              <w:rPr>
                <w:rFonts w:ascii="Arial" w:hAnsi="Arial" w:cs="Arial"/>
                <w:b/>
                <w:sz w:val="21"/>
                <w:szCs w:val="16"/>
              </w:rPr>
            </w:pPr>
          </w:p>
          <w:p w14:paraId="310A9578"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Presbyterian</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E14E63F" w14:textId="77777777" w:rsidR="005801AF" w:rsidRPr="00E2323D" w:rsidRDefault="005801AF" w:rsidP="008B22BA">
            <w:pPr>
              <w:ind w:right="4"/>
              <w:rPr>
                <w:rFonts w:ascii="Arial" w:hAnsi="Arial" w:cs="Arial"/>
                <w:b/>
                <w:sz w:val="21"/>
                <w:szCs w:val="16"/>
              </w:rPr>
            </w:pPr>
          </w:p>
          <w:p w14:paraId="02D1EDEF"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Congregational</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4AA1A4CB" w14:textId="77777777" w:rsidR="005801AF" w:rsidRPr="00E2323D" w:rsidRDefault="005801AF" w:rsidP="008B22BA">
            <w:pPr>
              <w:ind w:right="4"/>
              <w:rPr>
                <w:rFonts w:ascii="Arial" w:hAnsi="Arial" w:cs="Arial"/>
                <w:b/>
                <w:sz w:val="21"/>
                <w:szCs w:val="16"/>
              </w:rPr>
            </w:pPr>
          </w:p>
          <w:p w14:paraId="363BD7B7" w14:textId="77777777" w:rsidR="005801AF" w:rsidRPr="00E2323D" w:rsidRDefault="005801AF" w:rsidP="008B22BA">
            <w:pPr>
              <w:ind w:right="4"/>
              <w:rPr>
                <w:rFonts w:ascii="Arial" w:hAnsi="Arial" w:cs="Arial"/>
                <w:b/>
                <w:sz w:val="21"/>
                <w:szCs w:val="16"/>
              </w:rPr>
            </w:pPr>
            <w:r w:rsidRPr="00E2323D">
              <w:rPr>
                <w:rFonts w:ascii="Arial" w:hAnsi="Arial" w:cs="Arial"/>
                <w:b/>
                <w:sz w:val="21"/>
                <w:szCs w:val="16"/>
              </w:rPr>
              <w:t>Elder/Congregational</w:t>
            </w:r>
          </w:p>
          <w:p w14:paraId="30CF5B67" w14:textId="77777777" w:rsidR="005801AF" w:rsidRPr="00E2323D" w:rsidRDefault="005801AF" w:rsidP="008B22BA">
            <w:pPr>
              <w:ind w:right="4"/>
              <w:rPr>
                <w:rFonts w:ascii="Arial" w:hAnsi="Arial" w:cs="Arial"/>
                <w:b/>
                <w:sz w:val="21"/>
                <w:szCs w:val="16"/>
              </w:rPr>
            </w:pPr>
          </w:p>
        </w:tc>
      </w:tr>
      <w:tr w:rsidR="005801AF" w:rsidRPr="00E2323D" w14:paraId="067DE0C2" w14:textId="77777777" w:rsidTr="008B22BA">
        <w:tc>
          <w:tcPr>
            <w:tcW w:w="1600" w:type="dxa"/>
            <w:tcBorders>
              <w:top w:val="single" w:sz="6" w:space="0" w:color="auto"/>
              <w:left w:val="single" w:sz="6" w:space="0" w:color="auto"/>
              <w:bottom w:val="single" w:sz="6" w:space="0" w:color="auto"/>
              <w:right w:val="single" w:sz="6" w:space="0" w:color="auto"/>
            </w:tcBorders>
          </w:tcPr>
          <w:p w14:paraId="71F4D2E4"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Biblical Refutation</w:t>
            </w:r>
          </w:p>
        </w:tc>
        <w:tc>
          <w:tcPr>
            <w:tcW w:w="1824" w:type="dxa"/>
            <w:tcBorders>
              <w:top w:val="single" w:sz="6" w:space="0" w:color="auto"/>
              <w:left w:val="single" w:sz="6" w:space="0" w:color="auto"/>
              <w:bottom w:val="single" w:sz="6" w:space="0" w:color="auto"/>
              <w:right w:val="single" w:sz="6" w:space="0" w:color="auto"/>
            </w:tcBorders>
          </w:tcPr>
          <w:p w14:paraId="584B722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No clear evidence of structure above the local church (James presided rather than ruled)</w:t>
            </w:r>
          </w:p>
          <w:p w14:paraId="61684A91" w14:textId="77777777" w:rsidR="005801AF" w:rsidRPr="00E2323D" w:rsidRDefault="005801AF" w:rsidP="008B22BA">
            <w:pPr>
              <w:ind w:right="4"/>
              <w:rPr>
                <w:rFonts w:ascii="Arial" w:hAnsi="Arial" w:cs="Arial"/>
                <w:sz w:val="20"/>
                <w:szCs w:val="16"/>
              </w:rPr>
            </w:pPr>
          </w:p>
          <w:p w14:paraId="7901802D"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Power to ordain not clearly given to a single bishop</w:t>
            </w:r>
          </w:p>
          <w:p w14:paraId="499F46F1" w14:textId="77777777" w:rsidR="005801AF" w:rsidRPr="00E2323D" w:rsidRDefault="005801AF" w:rsidP="008B22BA">
            <w:pPr>
              <w:ind w:right="4"/>
              <w:rPr>
                <w:rFonts w:ascii="Arial" w:hAnsi="Arial" w:cs="Arial"/>
                <w:sz w:val="20"/>
                <w:szCs w:val="16"/>
              </w:rPr>
            </w:pPr>
          </w:p>
          <w:p w14:paraId="7E716A7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Apostolic succession unproved</w:t>
            </w:r>
          </w:p>
          <w:p w14:paraId="600EF634" w14:textId="77777777" w:rsidR="005801AF" w:rsidRPr="00E2323D" w:rsidRDefault="005801AF" w:rsidP="008B22BA">
            <w:pPr>
              <w:ind w:right="4"/>
              <w:rPr>
                <w:rFonts w:ascii="Arial" w:hAnsi="Arial" w:cs="Arial"/>
                <w:sz w:val="20"/>
                <w:szCs w:val="16"/>
              </w:rPr>
            </w:pPr>
          </w:p>
          <w:p w14:paraId="39081D1B"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Bishop/presbyter distinction unwarranted</w:t>
            </w:r>
          </w:p>
          <w:p w14:paraId="07516416"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58795A36"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No clear evidence of structure above the local church (Jerusalem church in Acts 15 has no authority over Antioch as decision made by whole church in v. 22)</w:t>
            </w:r>
          </w:p>
          <w:p w14:paraId="4286A8A0" w14:textId="77777777" w:rsidR="005801AF" w:rsidRPr="00E2323D" w:rsidRDefault="005801AF" w:rsidP="008B22BA">
            <w:pPr>
              <w:ind w:right="4"/>
              <w:rPr>
                <w:rFonts w:ascii="Arial" w:hAnsi="Arial" w:cs="Arial"/>
                <w:sz w:val="20"/>
                <w:szCs w:val="16"/>
              </w:rPr>
            </w:pPr>
          </w:p>
          <w:p w14:paraId="42FFE841"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Priesthood of believers not sustained with elders who lord it over the flock</w:t>
            </w:r>
          </w:p>
        </w:tc>
        <w:tc>
          <w:tcPr>
            <w:tcW w:w="1884" w:type="dxa"/>
            <w:tcBorders>
              <w:top w:val="single" w:sz="6" w:space="0" w:color="auto"/>
              <w:left w:val="single" w:sz="6" w:space="0" w:color="auto"/>
              <w:bottom w:val="single" w:sz="6" w:space="0" w:color="auto"/>
              <w:right w:val="single" w:sz="6" w:space="0" w:color="auto"/>
            </w:tcBorders>
          </w:tcPr>
          <w:p w14:paraId="6E7DCF31"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Single pastor (=elder) concept unbiblical as elders always functioned as a group</w:t>
            </w:r>
          </w:p>
        </w:tc>
        <w:tc>
          <w:tcPr>
            <w:tcW w:w="2488" w:type="dxa"/>
            <w:tcBorders>
              <w:top w:val="single" w:sz="6" w:space="0" w:color="auto"/>
              <w:left w:val="single" w:sz="6" w:space="0" w:color="auto"/>
              <w:bottom w:val="single" w:sz="6" w:space="0" w:color="auto"/>
              <w:right w:val="single" w:sz="6" w:space="0" w:color="auto"/>
            </w:tcBorders>
          </w:tcPr>
          <w:p w14:paraId="6B8272E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No refutation is offered here as I believe this model has the advantages of both the Presbyterian and Congregational views</w:t>
            </w:r>
          </w:p>
        </w:tc>
      </w:tr>
      <w:tr w:rsidR="005801AF" w:rsidRPr="00E2323D" w14:paraId="6774BEF8" w14:textId="77777777" w:rsidTr="008B22BA">
        <w:tc>
          <w:tcPr>
            <w:tcW w:w="1600" w:type="dxa"/>
            <w:tcBorders>
              <w:top w:val="single" w:sz="6" w:space="0" w:color="auto"/>
              <w:left w:val="single" w:sz="6" w:space="0" w:color="auto"/>
              <w:bottom w:val="single" w:sz="6" w:space="0" w:color="auto"/>
              <w:right w:val="single" w:sz="6" w:space="0" w:color="auto"/>
            </w:tcBorders>
          </w:tcPr>
          <w:p w14:paraId="26241CD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Practical Advantages</w:t>
            </w:r>
          </w:p>
        </w:tc>
        <w:tc>
          <w:tcPr>
            <w:tcW w:w="1824" w:type="dxa"/>
            <w:tcBorders>
              <w:top w:val="single" w:sz="6" w:space="0" w:color="auto"/>
              <w:left w:val="single" w:sz="6" w:space="0" w:color="auto"/>
              <w:bottom w:val="single" w:sz="6" w:space="0" w:color="auto"/>
              <w:right w:val="single" w:sz="6" w:space="0" w:color="auto"/>
            </w:tcBorders>
          </w:tcPr>
          <w:p w14:paraId="5272231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Efficiency</w:t>
            </w:r>
          </w:p>
          <w:p w14:paraId="7FB906CA" w14:textId="77777777" w:rsidR="005801AF" w:rsidRPr="00E2323D" w:rsidRDefault="005801AF" w:rsidP="008B22BA">
            <w:pPr>
              <w:ind w:right="4"/>
              <w:rPr>
                <w:rFonts w:ascii="Arial" w:hAnsi="Arial" w:cs="Arial"/>
                <w:sz w:val="20"/>
                <w:szCs w:val="16"/>
              </w:rPr>
            </w:pPr>
          </w:p>
          <w:p w14:paraId="784660A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Unity (less church splits?)</w:t>
            </w:r>
          </w:p>
        </w:tc>
        <w:tc>
          <w:tcPr>
            <w:tcW w:w="1884" w:type="dxa"/>
            <w:tcBorders>
              <w:top w:val="single" w:sz="6" w:space="0" w:color="auto"/>
              <w:left w:val="single" w:sz="6" w:space="0" w:color="auto"/>
              <w:bottom w:val="single" w:sz="6" w:space="0" w:color="auto"/>
              <w:right w:val="single" w:sz="6" w:space="0" w:color="auto"/>
            </w:tcBorders>
          </w:tcPr>
          <w:p w14:paraId="3EF5D40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Group decision making</w:t>
            </w:r>
          </w:p>
        </w:tc>
        <w:tc>
          <w:tcPr>
            <w:tcW w:w="1884" w:type="dxa"/>
            <w:tcBorders>
              <w:top w:val="single" w:sz="6" w:space="0" w:color="auto"/>
              <w:left w:val="single" w:sz="6" w:space="0" w:color="auto"/>
              <w:bottom w:val="single" w:sz="6" w:space="0" w:color="auto"/>
              <w:right w:val="single" w:sz="6" w:space="0" w:color="auto"/>
            </w:tcBorders>
          </w:tcPr>
          <w:p w14:paraId="77D4251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Group decision making</w:t>
            </w:r>
          </w:p>
          <w:p w14:paraId="20A11DE2" w14:textId="77777777" w:rsidR="005801AF" w:rsidRPr="00E2323D" w:rsidRDefault="005801AF" w:rsidP="008B22BA">
            <w:pPr>
              <w:ind w:right="4"/>
              <w:rPr>
                <w:rFonts w:ascii="Arial" w:hAnsi="Arial" w:cs="Arial"/>
                <w:sz w:val="20"/>
                <w:szCs w:val="16"/>
              </w:rPr>
            </w:pPr>
          </w:p>
          <w:p w14:paraId="6004383F"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Congregation has significant input</w:t>
            </w:r>
          </w:p>
          <w:p w14:paraId="1CEEBE3A"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0E047BC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Balance of power between elders &amp; congregation</w:t>
            </w:r>
          </w:p>
          <w:p w14:paraId="5D0D70C9" w14:textId="77777777" w:rsidR="005801AF" w:rsidRPr="00E2323D" w:rsidRDefault="005801AF" w:rsidP="008B22BA">
            <w:pPr>
              <w:ind w:right="4"/>
              <w:rPr>
                <w:rFonts w:ascii="Arial" w:hAnsi="Arial" w:cs="Arial"/>
                <w:sz w:val="20"/>
                <w:szCs w:val="16"/>
              </w:rPr>
            </w:pPr>
          </w:p>
          <w:p w14:paraId="67ACB3A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Teaches maturity</w:t>
            </w:r>
          </w:p>
        </w:tc>
      </w:tr>
      <w:tr w:rsidR="005801AF" w:rsidRPr="00E2323D" w14:paraId="49D591FF" w14:textId="77777777" w:rsidTr="008B22BA">
        <w:tc>
          <w:tcPr>
            <w:tcW w:w="1600" w:type="dxa"/>
            <w:tcBorders>
              <w:top w:val="single" w:sz="6" w:space="0" w:color="auto"/>
              <w:left w:val="single" w:sz="6" w:space="0" w:color="auto"/>
              <w:bottom w:val="single" w:sz="6" w:space="0" w:color="auto"/>
              <w:right w:val="single" w:sz="6" w:space="0" w:color="auto"/>
            </w:tcBorders>
          </w:tcPr>
          <w:p w14:paraId="04CF1DDE"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Practical Disadvantages</w:t>
            </w:r>
          </w:p>
        </w:tc>
        <w:tc>
          <w:tcPr>
            <w:tcW w:w="1824" w:type="dxa"/>
            <w:tcBorders>
              <w:top w:val="single" w:sz="6" w:space="0" w:color="auto"/>
              <w:left w:val="single" w:sz="6" w:space="0" w:color="auto"/>
              <w:bottom w:val="single" w:sz="6" w:space="0" w:color="auto"/>
              <w:right w:val="single" w:sz="6" w:space="0" w:color="auto"/>
            </w:tcBorders>
          </w:tcPr>
          <w:p w14:paraId="18B98519"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Too much authority in one person (bishop)</w:t>
            </w:r>
          </w:p>
          <w:p w14:paraId="2033D372" w14:textId="77777777" w:rsidR="005801AF" w:rsidRPr="00E2323D" w:rsidRDefault="005801AF" w:rsidP="008B22BA">
            <w:pPr>
              <w:ind w:right="4"/>
              <w:rPr>
                <w:rFonts w:ascii="Arial" w:hAnsi="Arial" w:cs="Arial"/>
                <w:sz w:val="20"/>
                <w:szCs w:val="16"/>
              </w:rPr>
            </w:pPr>
          </w:p>
          <w:p w14:paraId="7F437B33"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Little place for congregational input</w:t>
            </w:r>
          </w:p>
          <w:p w14:paraId="5ADA5BF8" w14:textId="77777777" w:rsidR="005801AF" w:rsidRPr="00E2323D" w:rsidRDefault="005801AF" w:rsidP="008B22BA">
            <w:pPr>
              <w:ind w:right="4"/>
              <w:rPr>
                <w:rFonts w:ascii="Arial" w:hAnsi="Arial" w:cs="Arial"/>
                <w:sz w:val="20"/>
                <w:szCs w:val="16"/>
              </w:rPr>
            </w:pPr>
          </w:p>
        </w:tc>
        <w:tc>
          <w:tcPr>
            <w:tcW w:w="1884" w:type="dxa"/>
            <w:tcBorders>
              <w:top w:val="single" w:sz="6" w:space="0" w:color="auto"/>
              <w:left w:val="single" w:sz="6" w:space="0" w:color="auto"/>
              <w:bottom w:val="single" w:sz="6" w:space="0" w:color="auto"/>
              <w:right w:val="single" w:sz="6" w:space="0" w:color="auto"/>
            </w:tcBorders>
          </w:tcPr>
          <w:p w14:paraId="06073075"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Too much authority in one group (elders)</w:t>
            </w:r>
          </w:p>
          <w:p w14:paraId="5CDAB98A" w14:textId="77777777" w:rsidR="005801AF" w:rsidRPr="00E2323D" w:rsidRDefault="005801AF" w:rsidP="008B22BA">
            <w:pPr>
              <w:ind w:right="4"/>
              <w:rPr>
                <w:rFonts w:ascii="Arial" w:hAnsi="Arial" w:cs="Arial"/>
                <w:sz w:val="20"/>
                <w:szCs w:val="16"/>
              </w:rPr>
            </w:pPr>
          </w:p>
          <w:p w14:paraId="4E0CD672"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Little place for congregational input</w:t>
            </w:r>
          </w:p>
        </w:tc>
        <w:tc>
          <w:tcPr>
            <w:tcW w:w="1884" w:type="dxa"/>
            <w:tcBorders>
              <w:top w:val="single" w:sz="6" w:space="0" w:color="auto"/>
              <w:left w:val="single" w:sz="6" w:space="0" w:color="auto"/>
              <w:bottom w:val="single" w:sz="6" w:space="0" w:color="auto"/>
              <w:right w:val="single" w:sz="6" w:space="0" w:color="auto"/>
            </w:tcBorders>
          </w:tcPr>
          <w:p w14:paraId="5D8BC22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Inefficiency</w:t>
            </w:r>
          </w:p>
          <w:p w14:paraId="55A46434" w14:textId="77777777" w:rsidR="005801AF" w:rsidRPr="00E2323D" w:rsidRDefault="005801AF" w:rsidP="008B22BA">
            <w:pPr>
              <w:ind w:right="4"/>
              <w:rPr>
                <w:rFonts w:ascii="Arial" w:hAnsi="Arial" w:cs="Arial"/>
                <w:sz w:val="20"/>
                <w:szCs w:val="16"/>
              </w:rPr>
            </w:pPr>
          </w:p>
          <w:p w14:paraId="1EA4F96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Major decisions often made by the uninformed</w:t>
            </w:r>
          </w:p>
          <w:p w14:paraId="3A00CE71" w14:textId="77777777" w:rsidR="005801AF" w:rsidRPr="00E2323D" w:rsidRDefault="005801AF" w:rsidP="008B22BA">
            <w:pPr>
              <w:ind w:right="4"/>
              <w:rPr>
                <w:rFonts w:ascii="Arial" w:hAnsi="Arial" w:cs="Arial"/>
                <w:sz w:val="20"/>
                <w:szCs w:val="16"/>
              </w:rPr>
            </w:pPr>
          </w:p>
          <w:p w14:paraId="4BFC9FB7"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Disunity (church splits)</w:t>
            </w:r>
          </w:p>
          <w:p w14:paraId="35880114" w14:textId="77777777" w:rsidR="005801AF" w:rsidRPr="00E2323D" w:rsidRDefault="005801AF" w:rsidP="008B22BA">
            <w:pPr>
              <w:ind w:right="4"/>
              <w:rPr>
                <w:rFonts w:ascii="Arial" w:hAnsi="Arial" w:cs="Arial"/>
                <w:sz w:val="20"/>
                <w:szCs w:val="16"/>
              </w:rPr>
            </w:pPr>
          </w:p>
          <w:p w14:paraId="3D9E2EB0"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Pastor too often seen as employee</w:t>
            </w:r>
          </w:p>
          <w:p w14:paraId="7871E848"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rather than a leader</w:t>
            </w:r>
          </w:p>
          <w:p w14:paraId="44E903E6" w14:textId="77777777" w:rsidR="005801AF" w:rsidRPr="00E2323D" w:rsidRDefault="005801AF" w:rsidP="008B22BA">
            <w:pPr>
              <w:ind w:right="4"/>
              <w:rPr>
                <w:rFonts w:ascii="Arial" w:hAnsi="Arial" w:cs="Arial"/>
                <w:sz w:val="20"/>
                <w:szCs w:val="16"/>
              </w:rPr>
            </w:pPr>
          </w:p>
        </w:tc>
        <w:tc>
          <w:tcPr>
            <w:tcW w:w="2488" w:type="dxa"/>
            <w:tcBorders>
              <w:top w:val="single" w:sz="6" w:space="0" w:color="auto"/>
              <w:left w:val="single" w:sz="6" w:space="0" w:color="auto"/>
              <w:bottom w:val="single" w:sz="6" w:space="0" w:color="auto"/>
              <w:right w:val="single" w:sz="6" w:space="0" w:color="auto"/>
            </w:tcBorders>
          </w:tcPr>
          <w:p w14:paraId="3A475E34"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Danger of an overpowering elder board</w:t>
            </w:r>
          </w:p>
          <w:p w14:paraId="5EF5CDF3" w14:textId="77777777" w:rsidR="005801AF" w:rsidRPr="00E2323D" w:rsidRDefault="005801AF" w:rsidP="008B22BA">
            <w:pPr>
              <w:ind w:right="4"/>
              <w:rPr>
                <w:rFonts w:ascii="Arial" w:hAnsi="Arial" w:cs="Arial"/>
                <w:sz w:val="20"/>
                <w:szCs w:val="16"/>
              </w:rPr>
            </w:pPr>
          </w:p>
          <w:p w14:paraId="16EAD40C" w14:textId="77777777" w:rsidR="005801AF" w:rsidRPr="00E2323D" w:rsidRDefault="005801AF" w:rsidP="008B22BA">
            <w:pPr>
              <w:ind w:right="4"/>
              <w:rPr>
                <w:rFonts w:ascii="Arial" w:hAnsi="Arial" w:cs="Arial"/>
                <w:sz w:val="20"/>
                <w:szCs w:val="16"/>
              </w:rPr>
            </w:pPr>
            <w:r w:rsidRPr="00E2323D">
              <w:rPr>
                <w:rFonts w:ascii="Arial" w:hAnsi="Arial" w:cs="Arial"/>
                <w:sz w:val="20"/>
                <w:szCs w:val="16"/>
              </w:rPr>
              <w:t>Difficulty determining which issues are elder issues and which are congregational</w:t>
            </w:r>
          </w:p>
        </w:tc>
      </w:tr>
    </w:tbl>
    <w:p w14:paraId="214EC1F9" w14:textId="4456BAE8" w:rsidR="005801AF" w:rsidRDefault="005801AF" w:rsidP="005801AF">
      <w:pPr>
        <w:tabs>
          <w:tab w:val="left" w:pos="1720"/>
          <w:tab w:val="left" w:pos="3620"/>
          <w:tab w:val="left" w:pos="5600"/>
          <w:tab w:val="left" w:pos="7500"/>
        </w:tabs>
        <w:ind w:right="-180"/>
        <w:rPr>
          <w:rFonts w:ascii="Arial" w:hAnsi="Arial" w:cs="Arial"/>
          <w:sz w:val="20"/>
          <w:szCs w:val="16"/>
        </w:rPr>
      </w:pPr>
    </w:p>
    <w:p w14:paraId="15662626" w14:textId="77777777" w:rsidR="00894548" w:rsidRDefault="00894548">
      <w:pPr>
        <w:rPr>
          <w:rFonts w:ascii="Arial" w:hAnsi="Arial" w:cs="Arial"/>
          <w:b/>
          <w:sz w:val="28"/>
          <w:szCs w:val="16"/>
        </w:rPr>
      </w:pPr>
      <w:r>
        <w:rPr>
          <w:rFonts w:ascii="Arial" w:hAnsi="Arial" w:cs="Arial"/>
          <w:b/>
          <w:sz w:val="28"/>
          <w:szCs w:val="16"/>
        </w:rPr>
        <w:br w:type="page"/>
      </w:r>
    </w:p>
    <w:p w14:paraId="1AC45920" w14:textId="0CC5A561" w:rsidR="00C56C57" w:rsidRPr="00A24E00" w:rsidRDefault="00C56C57" w:rsidP="00C56C57">
      <w:pPr>
        <w:ind w:right="-180"/>
        <w:jc w:val="center"/>
        <w:rPr>
          <w:rFonts w:ascii="Arial" w:hAnsi="Arial" w:cs="Arial"/>
          <w:b/>
          <w:sz w:val="28"/>
          <w:szCs w:val="16"/>
        </w:rPr>
      </w:pPr>
      <w:r w:rsidRPr="00A24E00">
        <w:rPr>
          <w:rFonts w:ascii="Arial" w:hAnsi="Arial" w:cs="Arial"/>
          <w:noProof/>
          <w:sz w:val="21"/>
          <w:szCs w:val="16"/>
        </w:rPr>
        <w:lastRenderedPageBreak/>
        <w:drawing>
          <wp:anchor distT="0" distB="0" distL="114300" distR="114300" simplePos="0" relativeHeight="251659264" behindDoc="0" locked="0" layoutInCell="1" allowOverlap="1" wp14:anchorId="2B67ECFA" wp14:editId="4CFAFE93">
            <wp:simplePos x="0" y="0"/>
            <wp:positionH relativeFrom="column">
              <wp:posOffset>4294505</wp:posOffset>
            </wp:positionH>
            <wp:positionV relativeFrom="paragraph">
              <wp:posOffset>-577850</wp:posOffset>
            </wp:positionV>
            <wp:extent cx="1092200" cy="850900"/>
            <wp:effectExtent l="0" t="0" r="0" b="0"/>
            <wp:wrapNone/>
            <wp:docPr id="2" name="Picture 2" descr="Adult Male Full Immersion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dult Male Full Immersion Baptism"/>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2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E00">
        <w:rPr>
          <w:rFonts w:ascii="Arial" w:hAnsi="Arial" w:cs="Arial"/>
          <w:b/>
          <w:sz w:val="28"/>
          <w:szCs w:val="16"/>
        </w:rPr>
        <w:t xml:space="preserve">Christian Baptism </w:t>
      </w:r>
    </w:p>
    <w:p w14:paraId="799BDAC4" w14:textId="77777777" w:rsidR="00C56C57" w:rsidRPr="00A24E00" w:rsidRDefault="00C56C57" w:rsidP="00C56C57">
      <w:pPr>
        <w:ind w:right="-180"/>
        <w:rPr>
          <w:rFonts w:ascii="Arial" w:hAnsi="Arial" w:cs="Arial"/>
          <w:sz w:val="20"/>
          <w:szCs w:val="16"/>
        </w:rPr>
      </w:pPr>
    </w:p>
    <w:p w14:paraId="6B248F9B" w14:textId="639DCD3E" w:rsidR="00C56C57" w:rsidRPr="00A24E00" w:rsidRDefault="00C56C57" w:rsidP="00C56C57">
      <w:pPr>
        <w:ind w:right="-180"/>
        <w:rPr>
          <w:rFonts w:ascii="Arial" w:hAnsi="Arial" w:cs="Arial"/>
          <w:sz w:val="20"/>
          <w:szCs w:val="16"/>
        </w:rPr>
      </w:pPr>
      <w:r w:rsidRPr="00A24E00">
        <w:rPr>
          <w:rFonts w:ascii="Arial" w:hAnsi="Arial" w:cs="Arial"/>
          <w:sz w:val="20"/>
          <w:szCs w:val="16"/>
        </w:rPr>
        <w:t xml:space="preserve">To really “hear out” an issue—especially one with such emotion as baptism—it is wise to present </w:t>
      </w:r>
      <w:r w:rsidR="00A24E00">
        <w:rPr>
          <w:rFonts w:ascii="Arial" w:hAnsi="Arial" w:cs="Arial"/>
          <w:sz w:val="20"/>
          <w:szCs w:val="16"/>
        </w:rPr>
        <w:t>views</w:t>
      </w:r>
      <w:r w:rsidRPr="00A24E00">
        <w:rPr>
          <w:rFonts w:ascii="Arial" w:hAnsi="Arial" w:cs="Arial"/>
          <w:sz w:val="20"/>
          <w:szCs w:val="16"/>
        </w:rPr>
        <w:t xml:space="preserve"> from both sides.  We think believer’s baptism has stronger support, but we present both views here.</w:t>
      </w:r>
    </w:p>
    <w:p w14:paraId="74A617A1" w14:textId="77777777" w:rsidR="00C56C57" w:rsidRPr="00A24E00" w:rsidRDefault="00C56C57" w:rsidP="00C56C57">
      <w:pPr>
        <w:ind w:right="-180"/>
        <w:rPr>
          <w:rFonts w:ascii="Arial" w:hAnsi="Arial" w:cs="Arial"/>
          <w:sz w:val="20"/>
          <w:szCs w:val="16"/>
        </w:rPr>
      </w:pP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544C3DFE"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22E5721A"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757179A"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433145B6"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03735521" w14:textId="77777777" w:rsidTr="008B22BA">
        <w:tc>
          <w:tcPr>
            <w:tcW w:w="1520" w:type="dxa"/>
            <w:tcBorders>
              <w:top w:val="single" w:sz="6" w:space="0" w:color="auto"/>
              <w:left w:val="single" w:sz="6" w:space="0" w:color="auto"/>
              <w:right w:val="single" w:sz="6" w:space="0" w:color="auto"/>
            </w:tcBorders>
          </w:tcPr>
          <w:p w14:paraId="0BF3222D" w14:textId="77777777" w:rsidR="00C56C57" w:rsidRPr="00A24E00" w:rsidRDefault="00C56C57" w:rsidP="008B22BA">
            <w:pPr>
              <w:rPr>
                <w:rFonts w:ascii="Arial" w:hAnsi="Arial" w:cs="Arial"/>
                <w:b/>
                <w:sz w:val="22"/>
                <w:szCs w:val="16"/>
              </w:rPr>
            </w:pPr>
            <w:r w:rsidRPr="00A24E00">
              <w:rPr>
                <w:rFonts w:ascii="Arial" w:hAnsi="Arial" w:cs="Arial"/>
                <w:b/>
                <w:sz w:val="22"/>
                <w:szCs w:val="16"/>
              </w:rPr>
              <w:t>Adherents</w:t>
            </w:r>
          </w:p>
          <w:p w14:paraId="0972D737" w14:textId="77777777" w:rsidR="00C56C57" w:rsidRPr="00A24E00" w:rsidRDefault="00C56C57" w:rsidP="008B22BA">
            <w:pPr>
              <w:rPr>
                <w:rFonts w:ascii="Arial" w:hAnsi="Arial" w:cs="Arial"/>
                <w:sz w:val="20"/>
                <w:szCs w:val="16"/>
              </w:rPr>
            </w:pPr>
          </w:p>
          <w:p w14:paraId="15B71BAB" w14:textId="77777777" w:rsidR="00C56C57" w:rsidRPr="00A24E00" w:rsidRDefault="00C56C57" w:rsidP="008B22BA">
            <w:pPr>
              <w:rPr>
                <w:rFonts w:ascii="Arial" w:hAnsi="Arial" w:cs="Arial"/>
                <w:sz w:val="20"/>
                <w:szCs w:val="16"/>
              </w:rPr>
            </w:pPr>
            <w:r w:rsidRPr="00A24E00">
              <w:rPr>
                <w:rFonts w:ascii="Arial" w:hAnsi="Arial" w:cs="Arial"/>
                <w:sz w:val="20"/>
                <w:szCs w:val="16"/>
              </w:rPr>
              <w:t>Who does it?</w:t>
            </w:r>
          </w:p>
        </w:tc>
        <w:tc>
          <w:tcPr>
            <w:tcW w:w="3880" w:type="dxa"/>
            <w:tcBorders>
              <w:top w:val="single" w:sz="6" w:space="0" w:color="auto"/>
              <w:left w:val="single" w:sz="6" w:space="0" w:color="auto"/>
              <w:bottom w:val="single" w:sz="6" w:space="0" w:color="auto"/>
              <w:right w:val="single" w:sz="6" w:space="0" w:color="auto"/>
            </w:tcBorders>
          </w:tcPr>
          <w:p w14:paraId="2CAD3BED"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Catholic, Lutheran, Presbyterian, Reformed, Anglican, Methodist, some Evangelical Free Church</w:t>
            </w:r>
          </w:p>
          <w:p w14:paraId="0CE0AD8C"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226E7B0D"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Baptist, Bible, Brethren, Mennonite, Pentecostal, some Evangelical Free Church, most independent churches</w:t>
            </w:r>
          </w:p>
        </w:tc>
      </w:tr>
      <w:tr w:rsidR="00C56C57" w:rsidRPr="00A24E00" w14:paraId="0F46FE47" w14:textId="77777777" w:rsidTr="008B22BA">
        <w:tc>
          <w:tcPr>
            <w:tcW w:w="1520" w:type="dxa"/>
            <w:tcBorders>
              <w:top w:val="single" w:sz="6" w:space="0" w:color="auto"/>
              <w:left w:val="single" w:sz="6" w:space="0" w:color="auto"/>
              <w:right w:val="single" w:sz="6" w:space="0" w:color="auto"/>
            </w:tcBorders>
          </w:tcPr>
          <w:p w14:paraId="7A957753" w14:textId="77777777" w:rsidR="00C56C57" w:rsidRPr="00A24E00" w:rsidRDefault="00C56C57" w:rsidP="008B22BA">
            <w:pPr>
              <w:rPr>
                <w:rFonts w:ascii="Arial" w:hAnsi="Arial" w:cs="Arial"/>
                <w:b/>
                <w:sz w:val="22"/>
                <w:szCs w:val="16"/>
              </w:rPr>
            </w:pPr>
            <w:r w:rsidRPr="00A24E00">
              <w:rPr>
                <w:rFonts w:ascii="Arial" w:hAnsi="Arial" w:cs="Arial"/>
                <w:b/>
                <w:sz w:val="22"/>
                <w:szCs w:val="16"/>
              </w:rPr>
              <w:t>Purpose</w:t>
            </w:r>
          </w:p>
          <w:p w14:paraId="530FAF06" w14:textId="77777777" w:rsidR="00C56C57" w:rsidRPr="00A24E00" w:rsidRDefault="00C56C57" w:rsidP="008B22BA">
            <w:pPr>
              <w:rPr>
                <w:rFonts w:ascii="Arial" w:hAnsi="Arial" w:cs="Arial"/>
                <w:sz w:val="20"/>
                <w:szCs w:val="16"/>
              </w:rPr>
            </w:pPr>
          </w:p>
          <w:p w14:paraId="1BBA6D65" w14:textId="77777777" w:rsidR="00C56C57" w:rsidRPr="00A24E00" w:rsidRDefault="00C56C57" w:rsidP="008B22BA">
            <w:pPr>
              <w:rPr>
                <w:rFonts w:ascii="Arial" w:hAnsi="Arial" w:cs="Arial"/>
                <w:sz w:val="20"/>
                <w:szCs w:val="16"/>
              </w:rPr>
            </w:pPr>
            <w:r w:rsidRPr="00A24E00">
              <w:rPr>
                <w:rFonts w:ascii="Arial" w:hAnsi="Arial" w:cs="Arial"/>
                <w:sz w:val="20"/>
                <w:szCs w:val="16"/>
              </w:rPr>
              <w:t>Why do they do it?</w:t>
            </w:r>
          </w:p>
        </w:tc>
        <w:tc>
          <w:tcPr>
            <w:tcW w:w="3880" w:type="dxa"/>
            <w:tcBorders>
              <w:top w:val="single" w:sz="6" w:space="0" w:color="auto"/>
              <w:left w:val="single" w:sz="6" w:space="0" w:color="auto"/>
              <w:bottom w:val="single" w:sz="6" w:space="0" w:color="auto"/>
              <w:right w:val="single" w:sz="6" w:space="0" w:color="auto"/>
            </w:tcBorders>
          </w:tcPr>
          <w:p w14:paraId="5A038AF7" w14:textId="77777777"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Three Views:</w:t>
            </w:r>
          </w:p>
          <w:p w14:paraId="54F70650" w14:textId="77777777" w:rsidR="00C56C57" w:rsidRPr="00A24E00" w:rsidRDefault="00C56C57" w:rsidP="008B22BA">
            <w:pPr>
              <w:ind w:left="184" w:right="4" w:hanging="184"/>
              <w:rPr>
                <w:rFonts w:ascii="Arial" w:hAnsi="Arial" w:cs="Arial"/>
                <w:sz w:val="6"/>
                <w:szCs w:val="16"/>
              </w:rPr>
            </w:pPr>
          </w:p>
          <w:p w14:paraId="23BA0A13" w14:textId="77777777"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 xml:space="preserve">1.  </w:t>
            </w:r>
            <w:r w:rsidRPr="00A24E00">
              <w:rPr>
                <w:rFonts w:ascii="Arial" w:hAnsi="Arial" w:cs="Arial"/>
                <w:sz w:val="20"/>
                <w:szCs w:val="16"/>
                <w:u w:val="single"/>
              </w:rPr>
              <w:t>Catholic</w:t>
            </w:r>
            <w:r w:rsidRPr="00A24E00">
              <w:rPr>
                <w:rFonts w:ascii="Arial" w:hAnsi="Arial" w:cs="Arial"/>
                <w:sz w:val="20"/>
                <w:szCs w:val="16"/>
              </w:rPr>
              <w:t xml:space="preserve">: Means of saving grace </w:t>
            </w:r>
            <w:r w:rsidRPr="00A24E00">
              <w:rPr>
                <w:rFonts w:ascii="Arial" w:hAnsi="Arial" w:cs="Arial"/>
                <w:i/>
                <w:sz w:val="20"/>
                <w:szCs w:val="16"/>
              </w:rPr>
              <w:t xml:space="preserve">apart </w:t>
            </w:r>
            <w:r w:rsidRPr="00A24E00">
              <w:rPr>
                <w:rFonts w:ascii="Arial" w:hAnsi="Arial" w:cs="Arial"/>
                <w:sz w:val="20"/>
                <w:szCs w:val="16"/>
              </w:rPr>
              <w:t>from</w:t>
            </w:r>
            <w:r w:rsidRPr="00A24E00">
              <w:rPr>
                <w:rFonts w:ascii="Arial" w:hAnsi="Arial" w:cs="Arial"/>
                <w:i/>
                <w:sz w:val="20"/>
                <w:szCs w:val="16"/>
              </w:rPr>
              <w:t xml:space="preserve"> </w:t>
            </w:r>
            <w:r w:rsidRPr="00A24E00">
              <w:rPr>
                <w:rFonts w:ascii="Arial" w:hAnsi="Arial" w:cs="Arial"/>
                <w:sz w:val="20"/>
                <w:szCs w:val="16"/>
              </w:rPr>
              <w:t>the faith of the baptized (baptismal regeneration)</w:t>
            </w:r>
          </w:p>
          <w:p w14:paraId="33213AAB" w14:textId="77777777" w:rsidR="00C56C57" w:rsidRPr="00A24E00" w:rsidRDefault="00C56C57" w:rsidP="008B22BA">
            <w:pPr>
              <w:ind w:left="184" w:right="4" w:hanging="184"/>
              <w:rPr>
                <w:rFonts w:ascii="Arial" w:hAnsi="Arial" w:cs="Arial"/>
                <w:sz w:val="6"/>
                <w:szCs w:val="16"/>
              </w:rPr>
            </w:pPr>
          </w:p>
          <w:p w14:paraId="1CD47BB4" w14:textId="77777777"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 xml:space="preserve">2.  </w:t>
            </w:r>
            <w:r w:rsidRPr="00A24E00">
              <w:rPr>
                <w:rFonts w:ascii="Arial" w:hAnsi="Arial" w:cs="Arial"/>
                <w:sz w:val="20"/>
                <w:szCs w:val="16"/>
                <w:u w:val="single"/>
              </w:rPr>
              <w:t>Lutheran</w:t>
            </w:r>
            <w:r w:rsidRPr="00A24E00">
              <w:rPr>
                <w:rFonts w:ascii="Arial" w:hAnsi="Arial" w:cs="Arial"/>
                <w:sz w:val="20"/>
                <w:szCs w:val="16"/>
              </w:rPr>
              <w:t xml:space="preserve">: Means of saving grace </w:t>
            </w:r>
            <w:r w:rsidRPr="00A24E00">
              <w:rPr>
                <w:rFonts w:ascii="Arial" w:hAnsi="Arial" w:cs="Arial"/>
                <w:i/>
                <w:sz w:val="20"/>
                <w:szCs w:val="16"/>
              </w:rPr>
              <w:t xml:space="preserve">assuming </w:t>
            </w:r>
            <w:r w:rsidRPr="00A24E00">
              <w:rPr>
                <w:rFonts w:ascii="Arial" w:hAnsi="Arial" w:cs="Arial"/>
                <w:sz w:val="20"/>
                <w:szCs w:val="16"/>
              </w:rPr>
              <w:t>faith by those baptized (baptismal regeneration)</w:t>
            </w:r>
          </w:p>
          <w:p w14:paraId="1E9A6A1B" w14:textId="77777777" w:rsidR="00C56C57" w:rsidRPr="00A24E00" w:rsidRDefault="00C56C57" w:rsidP="008B22BA">
            <w:pPr>
              <w:ind w:left="184" w:right="4" w:hanging="184"/>
              <w:rPr>
                <w:rFonts w:ascii="Arial" w:hAnsi="Arial" w:cs="Arial"/>
                <w:sz w:val="6"/>
                <w:szCs w:val="16"/>
              </w:rPr>
            </w:pPr>
          </w:p>
          <w:p w14:paraId="24E54CC0" w14:textId="77777777" w:rsidR="00C56C57" w:rsidRPr="00A24E00" w:rsidRDefault="00C56C57" w:rsidP="008B22BA">
            <w:pPr>
              <w:ind w:left="184" w:right="4" w:hanging="184"/>
              <w:rPr>
                <w:rFonts w:ascii="Arial" w:hAnsi="Arial" w:cs="Arial"/>
                <w:sz w:val="20"/>
                <w:szCs w:val="16"/>
              </w:rPr>
            </w:pPr>
            <w:r w:rsidRPr="00A24E00">
              <w:rPr>
                <w:rFonts w:ascii="Arial" w:hAnsi="Arial" w:cs="Arial"/>
                <w:sz w:val="20"/>
                <w:szCs w:val="16"/>
              </w:rPr>
              <w:t xml:space="preserve">3.  </w:t>
            </w:r>
            <w:r w:rsidRPr="00A24E00">
              <w:rPr>
                <w:rFonts w:ascii="Arial" w:hAnsi="Arial" w:cs="Arial"/>
                <w:sz w:val="20"/>
                <w:szCs w:val="16"/>
                <w:u w:val="single"/>
              </w:rPr>
              <w:t>Others</w:t>
            </w:r>
            <w:r w:rsidRPr="00A24E00">
              <w:rPr>
                <w:rFonts w:ascii="Arial" w:hAnsi="Arial" w:cs="Arial"/>
                <w:sz w:val="20"/>
                <w:szCs w:val="16"/>
              </w:rPr>
              <w:t xml:space="preserve">: </w:t>
            </w:r>
            <w:r w:rsidRPr="00A24E00">
              <w:rPr>
                <w:rFonts w:ascii="Arial" w:hAnsi="Arial" w:cs="Arial"/>
                <w:i/>
                <w:sz w:val="20"/>
                <w:szCs w:val="16"/>
              </w:rPr>
              <w:t>Not</w:t>
            </w:r>
            <w:r w:rsidRPr="00A24E00">
              <w:rPr>
                <w:rFonts w:ascii="Arial" w:hAnsi="Arial" w:cs="Arial"/>
                <w:sz w:val="20"/>
                <w:szCs w:val="16"/>
              </w:rPr>
              <w:t xml:space="preserve"> a means of saving grace but Reformed churches see it as a seal and sign of the covenant while the Methodists see it as a form of membership in the church family</w:t>
            </w:r>
          </w:p>
          <w:p w14:paraId="0BBE2B68" w14:textId="77777777" w:rsidR="00C56C57" w:rsidRPr="00A24E00" w:rsidRDefault="00C56C57" w:rsidP="008B22BA">
            <w:pPr>
              <w:ind w:left="184" w:right="4" w:hanging="18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1993FD7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Unified View: </w:t>
            </w:r>
          </w:p>
          <w:p w14:paraId="5D6F790C" w14:textId="77777777" w:rsidR="00C56C57" w:rsidRPr="00A24E00" w:rsidRDefault="00C56C57" w:rsidP="008B22BA">
            <w:pPr>
              <w:ind w:right="4"/>
              <w:rPr>
                <w:rFonts w:ascii="Arial" w:hAnsi="Arial" w:cs="Arial"/>
                <w:sz w:val="20"/>
                <w:szCs w:val="16"/>
              </w:rPr>
            </w:pPr>
          </w:p>
          <w:p w14:paraId="1883B1C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is a symbol of salvation: an outward sign of the inward reality of justification received in Christ with no external efficacy (A. Oepke, “bapto, baptizo…” </w:t>
            </w:r>
            <w:r w:rsidRPr="00A24E00">
              <w:rPr>
                <w:rFonts w:ascii="Arial" w:hAnsi="Arial" w:cs="Arial"/>
                <w:i/>
                <w:sz w:val="20"/>
                <w:szCs w:val="16"/>
              </w:rPr>
              <w:t>TDNTabr.</w:t>
            </w:r>
            <w:r w:rsidRPr="00A24E00">
              <w:rPr>
                <w:rFonts w:ascii="Arial" w:hAnsi="Arial" w:cs="Arial"/>
                <w:sz w:val="20"/>
                <w:szCs w:val="16"/>
              </w:rPr>
              <w:t>, 93).</w:t>
            </w:r>
          </w:p>
        </w:tc>
      </w:tr>
      <w:tr w:rsidR="00C56C57" w:rsidRPr="00A24E00" w14:paraId="606AAF9F" w14:textId="77777777" w:rsidTr="008B22BA">
        <w:tc>
          <w:tcPr>
            <w:tcW w:w="1520" w:type="dxa"/>
            <w:tcBorders>
              <w:left w:val="single" w:sz="6" w:space="0" w:color="auto"/>
              <w:right w:val="single" w:sz="6" w:space="0" w:color="auto"/>
            </w:tcBorders>
          </w:tcPr>
          <w:p w14:paraId="31959002" w14:textId="77777777" w:rsidR="00C56C57" w:rsidRPr="00A24E00" w:rsidRDefault="00C56C57" w:rsidP="008B22BA">
            <w:pPr>
              <w:rPr>
                <w:rFonts w:ascii="Arial" w:hAnsi="Arial" w:cs="Arial"/>
                <w:sz w:val="20"/>
                <w:szCs w:val="16"/>
              </w:rPr>
            </w:pPr>
            <w:r w:rsidRPr="00A24E00">
              <w:rPr>
                <w:rFonts w:ascii="Arial" w:hAnsi="Arial" w:cs="Arial"/>
                <w:sz w:val="20"/>
                <w:szCs w:val="16"/>
              </w:rPr>
              <w:t>Supports for Above Stated Purpose:</w:t>
            </w:r>
          </w:p>
        </w:tc>
        <w:tc>
          <w:tcPr>
            <w:tcW w:w="3880" w:type="dxa"/>
            <w:tcBorders>
              <w:top w:val="single" w:sz="6" w:space="0" w:color="auto"/>
              <w:left w:val="single" w:sz="6" w:space="0" w:color="auto"/>
              <w:bottom w:val="single" w:sz="6" w:space="0" w:color="auto"/>
              <w:right w:val="single" w:sz="6" w:space="0" w:color="auto"/>
            </w:tcBorders>
          </w:tcPr>
          <w:p w14:paraId="51C268A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Baptismal regeneration is taught in many verses (Mark 16:16; John 3:5; Acts 2:38; Tit. 3:5; 1 Pet. 3:21).</w:t>
            </w:r>
          </w:p>
          <w:p w14:paraId="2A34C267" w14:textId="77777777" w:rsidR="00C56C57" w:rsidRPr="00A24E00" w:rsidRDefault="00C56C57" w:rsidP="008B22BA">
            <w:pPr>
              <w:ind w:right="4"/>
              <w:rPr>
                <w:rFonts w:ascii="Arial" w:hAnsi="Arial" w:cs="Arial"/>
                <w:sz w:val="20"/>
                <w:szCs w:val="16"/>
              </w:rPr>
            </w:pPr>
          </w:p>
          <w:p w14:paraId="4512C20F" w14:textId="77777777" w:rsidR="00C56C57" w:rsidRPr="00A24E00" w:rsidRDefault="00C56C57" w:rsidP="008B22BA">
            <w:pPr>
              <w:ind w:right="4"/>
              <w:rPr>
                <w:rFonts w:ascii="Arial" w:hAnsi="Arial" w:cs="Arial"/>
                <w:sz w:val="20"/>
                <w:szCs w:val="16"/>
              </w:rPr>
            </w:pPr>
          </w:p>
          <w:p w14:paraId="7BAB8EB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(Baptismal regeneration is refuted by Ronald K. Y. Fung, </w:t>
            </w:r>
            <w:r w:rsidRPr="00A24E00">
              <w:rPr>
                <w:rFonts w:ascii="Arial" w:hAnsi="Arial" w:cs="Arial"/>
                <w:i/>
                <w:sz w:val="20"/>
                <w:szCs w:val="16"/>
              </w:rPr>
              <w:t>The Epistle to the Galatians</w:t>
            </w:r>
            <w:r w:rsidRPr="00A24E00">
              <w:rPr>
                <w:rFonts w:ascii="Arial" w:hAnsi="Arial" w:cs="Arial"/>
                <w:sz w:val="20"/>
                <w:szCs w:val="16"/>
              </w:rPr>
              <w:t>, NICNT, 173-74)</w:t>
            </w:r>
          </w:p>
        </w:tc>
        <w:tc>
          <w:tcPr>
            <w:tcW w:w="4280" w:type="dxa"/>
            <w:tcBorders>
              <w:top w:val="single" w:sz="6" w:space="0" w:color="auto"/>
              <w:left w:val="single" w:sz="6" w:space="0" w:color="auto"/>
              <w:bottom w:val="single" w:sz="6" w:space="0" w:color="auto"/>
              <w:right w:val="single" w:sz="6" w:space="0" w:color="auto"/>
            </w:tcBorders>
          </w:tcPr>
          <w:p w14:paraId="7F8EF77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and salvation are indeed linked, but not directly so that baptism </w:t>
            </w:r>
            <w:r w:rsidRPr="00A24E00">
              <w:rPr>
                <w:rFonts w:ascii="Arial" w:hAnsi="Arial" w:cs="Arial"/>
                <w:i/>
                <w:sz w:val="20"/>
                <w:szCs w:val="16"/>
              </w:rPr>
              <w:t>causes</w:t>
            </w:r>
            <w:r w:rsidRPr="00A24E00">
              <w:rPr>
                <w:rFonts w:ascii="Arial" w:hAnsi="Arial" w:cs="Arial"/>
                <w:sz w:val="20"/>
                <w:szCs w:val="16"/>
              </w:rPr>
              <w:t xml:space="preserve"> salvation.  This would contradict the clear NT teaching of salvation by faith alone (John 3:16; Rom. 10:9-10; Eph. 2:8-9).  In NT times, baptism often occurred on the day of one’s conversion.  This close association between salvation and baptism was viewed as a single event, yet baptism was not always commanded with conversion (Acts 3:19; 16:31).</w:t>
            </w:r>
          </w:p>
          <w:p w14:paraId="2AB798B9" w14:textId="77777777" w:rsidR="00C56C57" w:rsidRPr="00A24E00" w:rsidRDefault="00C56C57" w:rsidP="008B22BA">
            <w:pPr>
              <w:ind w:right="4"/>
              <w:rPr>
                <w:rFonts w:ascii="Arial" w:hAnsi="Arial" w:cs="Arial"/>
                <w:sz w:val="20"/>
                <w:szCs w:val="16"/>
              </w:rPr>
            </w:pPr>
          </w:p>
        </w:tc>
      </w:tr>
      <w:tr w:rsidR="00C56C57" w:rsidRPr="00A24E00" w14:paraId="444A20B0" w14:textId="77777777" w:rsidTr="008B22BA">
        <w:tc>
          <w:tcPr>
            <w:tcW w:w="1520" w:type="dxa"/>
            <w:tcBorders>
              <w:left w:val="single" w:sz="6" w:space="0" w:color="auto"/>
              <w:right w:val="single" w:sz="6" w:space="0" w:color="auto"/>
            </w:tcBorders>
          </w:tcPr>
          <w:p w14:paraId="77E04C5D" w14:textId="77777777" w:rsidR="00C56C57" w:rsidRPr="00A24E00" w:rsidRDefault="00C56C57" w:rsidP="008B22BA">
            <w:pPr>
              <w:rPr>
                <w:rFonts w:ascii="Arial" w:hAnsi="Arial" w:cs="Arial"/>
                <w:sz w:val="20"/>
                <w:szCs w:val="16"/>
              </w:rPr>
            </w:pPr>
            <w:r w:rsidRPr="00A24E00">
              <w:rPr>
                <w:rFonts w:ascii="Arial" w:hAnsi="Arial" w:cs="Arial"/>
                <w:noProof/>
                <w:sz w:val="21"/>
                <w:szCs w:val="16"/>
              </w:rPr>
              <w:drawing>
                <wp:anchor distT="0" distB="0" distL="114300" distR="114300" simplePos="0" relativeHeight="251661312" behindDoc="0" locked="0" layoutInCell="1" allowOverlap="1" wp14:anchorId="54051961" wp14:editId="62AB7F1E">
                  <wp:simplePos x="0" y="0"/>
                  <wp:positionH relativeFrom="column">
                    <wp:posOffset>788670</wp:posOffset>
                  </wp:positionH>
                  <wp:positionV relativeFrom="paragraph">
                    <wp:posOffset>6678930</wp:posOffset>
                  </wp:positionV>
                  <wp:extent cx="863600" cy="1168400"/>
                  <wp:effectExtent l="0" t="0" r="0" b="0"/>
                  <wp:wrapNone/>
                  <wp:docPr id="4" name="Picture 4"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E00">
              <w:rPr>
                <w:rFonts w:ascii="Arial" w:hAnsi="Arial" w:cs="Arial"/>
                <w:noProof/>
                <w:sz w:val="21"/>
                <w:szCs w:val="16"/>
              </w:rPr>
              <w:drawing>
                <wp:anchor distT="0" distB="0" distL="114300" distR="114300" simplePos="0" relativeHeight="251660288" behindDoc="0" locked="0" layoutInCell="1" allowOverlap="1" wp14:anchorId="68389CC7" wp14:editId="5EE37A4C">
                  <wp:simplePos x="0" y="0"/>
                  <wp:positionH relativeFrom="column">
                    <wp:posOffset>788670</wp:posOffset>
                  </wp:positionH>
                  <wp:positionV relativeFrom="paragraph">
                    <wp:posOffset>6678930</wp:posOffset>
                  </wp:positionV>
                  <wp:extent cx="1892300" cy="2565400"/>
                  <wp:effectExtent l="0" t="0" r="0" b="0"/>
                  <wp:wrapNone/>
                  <wp:docPr id="3" name="Picture 3"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0" w:type="dxa"/>
            <w:tcBorders>
              <w:top w:val="single" w:sz="6" w:space="0" w:color="auto"/>
              <w:left w:val="single" w:sz="6" w:space="0" w:color="auto"/>
              <w:bottom w:val="single" w:sz="6" w:space="0" w:color="auto"/>
              <w:right w:val="single" w:sz="6" w:space="0" w:color="auto"/>
            </w:tcBorders>
          </w:tcPr>
          <w:p w14:paraId="72DE714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is the sign of the covenant (Col. 2:12).  </w:t>
            </w:r>
          </w:p>
          <w:p w14:paraId="5AADE8B2" w14:textId="77777777" w:rsidR="00C56C57" w:rsidRPr="00A24E00" w:rsidRDefault="00C56C57" w:rsidP="008B22BA">
            <w:pPr>
              <w:ind w:right="4"/>
              <w:rPr>
                <w:rFonts w:ascii="Arial" w:hAnsi="Arial" w:cs="Arial"/>
                <w:sz w:val="20"/>
                <w:szCs w:val="16"/>
              </w:rPr>
            </w:pPr>
          </w:p>
          <w:p w14:paraId="5CC4DE6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It thus signifies the recipient’s initiation into the community of God.</w:t>
            </w:r>
          </w:p>
        </w:tc>
        <w:tc>
          <w:tcPr>
            <w:tcW w:w="4280" w:type="dxa"/>
            <w:tcBorders>
              <w:top w:val="single" w:sz="6" w:space="0" w:color="auto"/>
              <w:left w:val="single" w:sz="6" w:space="0" w:color="auto"/>
              <w:bottom w:val="single" w:sz="6" w:space="0" w:color="auto"/>
              <w:right w:val="single" w:sz="6" w:space="0" w:color="auto"/>
            </w:tcBorders>
          </w:tcPr>
          <w:p w14:paraId="0794611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sign of the new covenant is not baptism but the Lord’s Supper (1 Cor. 11:25).</w:t>
            </w:r>
          </w:p>
          <w:p w14:paraId="625E9DFA" w14:textId="77777777" w:rsidR="00C56C57" w:rsidRPr="00A24E00" w:rsidRDefault="00C56C57" w:rsidP="008B22BA">
            <w:pPr>
              <w:ind w:right="4"/>
              <w:rPr>
                <w:rFonts w:ascii="Arial" w:hAnsi="Arial" w:cs="Arial"/>
                <w:sz w:val="20"/>
                <w:szCs w:val="16"/>
              </w:rPr>
            </w:pPr>
          </w:p>
          <w:p w14:paraId="62DF771B"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Colossians 2:11-12 associates baptism not with physical circumcision but with “spiritual” circumcision, or salvation.</w:t>
            </w:r>
          </w:p>
          <w:p w14:paraId="31E9273E" w14:textId="77777777" w:rsidR="00C56C57" w:rsidRPr="00A24E00" w:rsidRDefault="00C56C57" w:rsidP="008B22BA">
            <w:pPr>
              <w:ind w:right="4"/>
              <w:rPr>
                <w:rFonts w:ascii="Arial" w:hAnsi="Arial" w:cs="Arial"/>
                <w:sz w:val="20"/>
                <w:szCs w:val="16"/>
              </w:rPr>
            </w:pPr>
          </w:p>
          <w:p w14:paraId="58934698"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Also, Scripture never connects water baptism with an OT covenant such as the Abrahamic Covenant.  The argument at the left is an argument from silence, as Colossians mentions no covenant relating to baptism.</w:t>
            </w:r>
          </w:p>
          <w:p w14:paraId="25082397" w14:textId="77777777" w:rsidR="00C56C57" w:rsidRPr="00A24E00" w:rsidRDefault="00C56C57" w:rsidP="008B22BA">
            <w:pPr>
              <w:ind w:right="4"/>
              <w:rPr>
                <w:rFonts w:ascii="Arial" w:hAnsi="Arial" w:cs="Arial"/>
                <w:sz w:val="20"/>
                <w:szCs w:val="16"/>
              </w:rPr>
            </w:pPr>
          </w:p>
        </w:tc>
      </w:tr>
      <w:tr w:rsidR="00C56C57" w:rsidRPr="00A24E00" w14:paraId="52D99166" w14:textId="77777777" w:rsidTr="008B22BA">
        <w:tc>
          <w:tcPr>
            <w:tcW w:w="1520" w:type="dxa"/>
            <w:tcBorders>
              <w:left w:val="single" w:sz="6" w:space="0" w:color="auto"/>
              <w:bottom w:val="single" w:sz="6" w:space="0" w:color="auto"/>
              <w:right w:val="single" w:sz="6" w:space="0" w:color="auto"/>
            </w:tcBorders>
          </w:tcPr>
          <w:p w14:paraId="6AD4C8B1"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0024167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is the seal of the covenant (Acts 15:1; 21:21; Gal. 2:3-5).</w:t>
            </w:r>
          </w:p>
        </w:tc>
        <w:tc>
          <w:tcPr>
            <w:tcW w:w="4280" w:type="dxa"/>
            <w:tcBorders>
              <w:top w:val="single" w:sz="6" w:space="0" w:color="auto"/>
              <w:left w:val="single" w:sz="6" w:space="0" w:color="auto"/>
              <w:bottom w:val="single" w:sz="6" w:space="0" w:color="auto"/>
              <w:right w:val="single" w:sz="6" w:space="0" w:color="auto"/>
            </w:tcBorders>
          </w:tcPr>
          <w:p w14:paraId="037E2634"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verses at the left prove only that circumcision is not required in the present age; they say nothing about baptism.</w:t>
            </w:r>
          </w:p>
          <w:p w14:paraId="198C4600" w14:textId="77777777" w:rsidR="00C56C57" w:rsidRPr="00A24E00" w:rsidRDefault="00C56C57" w:rsidP="008B22BA">
            <w:pPr>
              <w:ind w:right="4"/>
              <w:rPr>
                <w:rFonts w:ascii="Arial" w:hAnsi="Arial" w:cs="Arial"/>
                <w:sz w:val="20"/>
                <w:szCs w:val="16"/>
              </w:rPr>
            </w:pPr>
          </w:p>
          <w:p w14:paraId="35663D30"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seal of the new covenant is not baptism but the Spirit (Eph. 1:13-14).</w:t>
            </w:r>
          </w:p>
          <w:p w14:paraId="2E461D2A" w14:textId="77777777" w:rsidR="00C56C57" w:rsidRPr="00A24E00" w:rsidRDefault="00C56C57" w:rsidP="008B22BA">
            <w:pPr>
              <w:ind w:right="4"/>
              <w:rPr>
                <w:rFonts w:ascii="Arial" w:hAnsi="Arial" w:cs="Arial"/>
                <w:sz w:val="20"/>
                <w:szCs w:val="16"/>
              </w:rPr>
            </w:pPr>
          </w:p>
        </w:tc>
      </w:tr>
    </w:tbl>
    <w:p w14:paraId="7FABD848" w14:textId="77777777" w:rsidR="00C56C57" w:rsidRPr="00A24E00" w:rsidRDefault="00C56C57" w:rsidP="00C56C57">
      <w:pPr>
        <w:rPr>
          <w:rFonts w:ascii="Arial" w:hAnsi="Arial" w:cs="Arial"/>
          <w:sz w:val="21"/>
          <w:szCs w:val="16"/>
        </w:rPr>
      </w:pPr>
      <w:r w:rsidRPr="00A24E00">
        <w:rPr>
          <w:rFonts w:ascii="Arial" w:hAnsi="Arial" w:cs="Arial"/>
          <w:sz w:val="21"/>
          <w:szCs w:val="16"/>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264C18A3"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7E954760"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3FE02C94"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161B099A"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15AA57F9" w14:textId="77777777" w:rsidTr="008B22BA">
        <w:tc>
          <w:tcPr>
            <w:tcW w:w="1520" w:type="dxa"/>
            <w:tcBorders>
              <w:left w:val="single" w:sz="6" w:space="0" w:color="auto"/>
              <w:right w:val="single" w:sz="6" w:space="0" w:color="auto"/>
            </w:tcBorders>
          </w:tcPr>
          <w:p w14:paraId="5059E7D3" w14:textId="77777777" w:rsidR="00C56C57" w:rsidRPr="00A24E00" w:rsidRDefault="00C56C57" w:rsidP="008B22BA">
            <w:pPr>
              <w:rPr>
                <w:rFonts w:ascii="Arial" w:hAnsi="Arial" w:cs="Arial"/>
                <w:sz w:val="20"/>
                <w:szCs w:val="16"/>
              </w:rPr>
            </w:pPr>
            <w:r w:rsidRPr="00A24E00">
              <w:rPr>
                <w:rFonts w:ascii="Arial" w:hAnsi="Arial" w:cs="Arial"/>
                <w:sz w:val="20"/>
                <w:szCs w:val="16"/>
              </w:rPr>
              <w:t>Purpose</w:t>
            </w:r>
          </w:p>
          <w:p w14:paraId="241F75DA"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65F8EAC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central idea associated with baptism is purification from sin (Col. 2:11-12).</w:t>
            </w:r>
          </w:p>
        </w:tc>
        <w:tc>
          <w:tcPr>
            <w:tcW w:w="4280" w:type="dxa"/>
            <w:tcBorders>
              <w:top w:val="single" w:sz="6" w:space="0" w:color="auto"/>
              <w:left w:val="single" w:sz="6" w:space="0" w:color="auto"/>
              <w:bottom w:val="single" w:sz="6" w:space="0" w:color="auto"/>
              <w:right w:val="single" w:sz="6" w:space="0" w:color="auto"/>
            </w:tcBorders>
          </w:tcPr>
          <w:p w14:paraId="1953080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signifies forgiveness of sin but also identification with Christ in His death and resurrection (Rom. 6:1-7).</w:t>
            </w:r>
          </w:p>
          <w:p w14:paraId="21675EBE" w14:textId="77777777" w:rsidR="00C56C57" w:rsidRPr="00A24E00" w:rsidRDefault="00C56C57" w:rsidP="008B22BA">
            <w:pPr>
              <w:ind w:right="4"/>
              <w:rPr>
                <w:rFonts w:ascii="Arial" w:hAnsi="Arial" w:cs="Arial"/>
                <w:sz w:val="20"/>
                <w:szCs w:val="16"/>
              </w:rPr>
            </w:pPr>
          </w:p>
        </w:tc>
      </w:tr>
      <w:tr w:rsidR="00C56C57" w:rsidRPr="00A24E00" w14:paraId="38C969AD" w14:textId="77777777" w:rsidTr="008B22BA">
        <w:tc>
          <w:tcPr>
            <w:tcW w:w="1520" w:type="dxa"/>
            <w:tcBorders>
              <w:left w:val="single" w:sz="6" w:space="0" w:color="auto"/>
              <w:right w:val="single" w:sz="6" w:space="0" w:color="auto"/>
            </w:tcBorders>
          </w:tcPr>
          <w:p w14:paraId="42FDA0B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170C056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Assigning to baptism only a symbolic purpose shows a low view of baptism in light of the many NT references.</w:t>
            </w:r>
          </w:p>
        </w:tc>
        <w:tc>
          <w:tcPr>
            <w:tcW w:w="4280" w:type="dxa"/>
            <w:tcBorders>
              <w:top w:val="single" w:sz="6" w:space="0" w:color="auto"/>
              <w:left w:val="single" w:sz="6" w:space="0" w:color="auto"/>
              <w:bottom w:val="single" w:sz="6" w:space="0" w:color="auto"/>
              <w:right w:val="single" w:sz="6" w:space="0" w:color="auto"/>
            </w:tcBorders>
          </w:tcPr>
          <w:p w14:paraId="4337B6E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This outward sign of an inward reality is supported in that all NT baptisms were performed on believers.  To the contrary, to perform it only on Christians is to show a </w:t>
            </w:r>
            <w:r w:rsidRPr="00A24E00">
              <w:rPr>
                <w:rFonts w:ascii="Arial" w:hAnsi="Arial" w:cs="Arial"/>
                <w:i/>
                <w:sz w:val="20"/>
                <w:szCs w:val="16"/>
              </w:rPr>
              <w:t>high</w:t>
            </w:r>
            <w:r w:rsidRPr="00A24E00">
              <w:rPr>
                <w:rFonts w:ascii="Arial" w:hAnsi="Arial" w:cs="Arial"/>
                <w:sz w:val="20"/>
                <w:szCs w:val="16"/>
              </w:rPr>
              <w:t xml:space="preserve"> view of baptism–especially since it is so often associated with salvation.  The statement at the left assumes that a symbol cannot be important, but this is exactly what we have in the Lord’s Supper.</w:t>
            </w:r>
          </w:p>
          <w:p w14:paraId="4B709322" w14:textId="77777777" w:rsidR="00C56C57" w:rsidRPr="00A24E00" w:rsidRDefault="00C56C57" w:rsidP="008B22BA">
            <w:pPr>
              <w:ind w:right="4"/>
              <w:rPr>
                <w:rFonts w:ascii="Arial" w:hAnsi="Arial" w:cs="Arial"/>
                <w:sz w:val="20"/>
                <w:szCs w:val="16"/>
              </w:rPr>
            </w:pPr>
          </w:p>
        </w:tc>
      </w:tr>
      <w:tr w:rsidR="00C56C57" w:rsidRPr="00A24E00" w14:paraId="157302CA" w14:textId="77777777" w:rsidTr="008B22BA">
        <w:tc>
          <w:tcPr>
            <w:tcW w:w="1520" w:type="dxa"/>
            <w:tcBorders>
              <w:left w:val="single" w:sz="6" w:space="0" w:color="auto"/>
              <w:right w:val="single" w:sz="6" w:space="0" w:color="auto"/>
            </w:tcBorders>
          </w:tcPr>
          <w:p w14:paraId="21E7E206"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57D6C14B"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thief on the cross lacked a chance to be baptized so he is not a good example of requisites for salvation.  Christ may have made an exception in his case.</w:t>
            </w:r>
          </w:p>
        </w:tc>
        <w:tc>
          <w:tcPr>
            <w:tcW w:w="4280" w:type="dxa"/>
            <w:tcBorders>
              <w:top w:val="single" w:sz="6" w:space="0" w:color="auto"/>
              <w:left w:val="single" w:sz="6" w:space="0" w:color="auto"/>
              <w:bottom w:val="single" w:sz="6" w:space="0" w:color="auto"/>
              <w:right w:val="single" w:sz="6" w:space="0" w:color="auto"/>
            </w:tcBorders>
          </w:tcPr>
          <w:p w14:paraId="64C22E2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Concerning Catholic and Lutheran views requiring baptism for salvation, Christ promised the repentant thief on the cross salvation without baptism (Luke 23:40-43).</w:t>
            </w:r>
          </w:p>
          <w:p w14:paraId="0871EBE2" w14:textId="77777777" w:rsidR="00C56C57" w:rsidRPr="00A24E00" w:rsidRDefault="00C56C57" w:rsidP="008B22BA">
            <w:pPr>
              <w:ind w:right="4"/>
              <w:rPr>
                <w:rFonts w:ascii="Arial" w:hAnsi="Arial" w:cs="Arial"/>
                <w:sz w:val="20"/>
                <w:szCs w:val="16"/>
              </w:rPr>
            </w:pPr>
          </w:p>
        </w:tc>
      </w:tr>
      <w:tr w:rsidR="00C56C57" w:rsidRPr="00A24E00" w14:paraId="691B2C3B" w14:textId="77777777" w:rsidTr="008B22BA">
        <w:tc>
          <w:tcPr>
            <w:tcW w:w="1520" w:type="dxa"/>
            <w:tcBorders>
              <w:top w:val="single" w:sz="6" w:space="0" w:color="auto"/>
              <w:left w:val="single" w:sz="6" w:space="0" w:color="auto"/>
              <w:right w:val="single" w:sz="6" w:space="0" w:color="auto"/>
            </w:tcBorders>
          </w:tcPr>
          <w:p w14:paraId="783EB002" w14:textId="77777777" w:rsidR="00C56C57" w:rsidRPr="00A24E00" w:rsidRDefault="00C56C57" w:rsidP="008B22BA">
            <w:pPr>
              <w:rPr>
                <w:rFonts w:ascii="Arial" w:hAnsi="Arial" w:cs="Arial"/>
                <w:b/>
                <w:sz w:val="22"/>
                <w:szCs w:val="16"/>
              </w:rPr>
            </w:pPr>
            <w:r w:rsidRPr="00A24E00">
              <w:rPr>
                <w:rFonts w:ascii="Arial" w:hAnsi="Arial" w:cs="Arial"/>
                <w:b/>
                <w:sz w:val="22"/>
                <w:szCs w:val="16"/>
              </w:rPr>
              <w:t>Subjects</w:t>
            </w:r>
          </w:p>
          <w:p w14:paraId="17F33883" w14:textId="77777777" w:rsidR="00C56C57" w:rsidRPr="00A24E00" w:rsidRDefault="00C56C57" w:rsidP="008B22BA">
            <w:pPr>
              <w:rPr>
                <w:rFonts w:ascii="Arial" w:hAnsi="Arial" w:cs="Arial"/>
                <w:b/>
                <w:sz w:val="22"/>
                <w:szCs w:val="16"/>
              </w:rPr>
            </w:pPr>
            <w:r w:rsidRPr="00A24E00">
              <w:rPr>
                <w:rFonts w:ascii="Arial" w:hAnsi="Arial" w:cs="Arial"/>
                <w:sz w:val="20"/>
                <w:szCs w:val="16"/>
              </w:rPr>
              <w:t>Who can be baptized?</w:t>
            </w:r>
          </w:p>
        </w:tc>
        <w:tc>
          <w:tcPr>
            <w:tcW w:w="3880" w:type="dxa"/>
            <w:tcBorders>
              <w:top w:val="single" w:sz="6" w:space="0" w:color="auto"/>
              <w:left w:val="single" w:sz="6" w:space="0" w:color="auto"/>
              <w:bottom w:val="single" w:sz="6" w:space="0" w:color="auto"/>
              <w:right w:val="single" w:sz="6" w:space="0" w:color="auto"/>
            </w:tcBorders>
          </w:tcPr>
          <w:p w14:paraId="68CBAFC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Infants who have no personal faith in Christ can be baptized.</w:t>
            </w:r>
          </w:p>
          <w:p w14:paraId="6922B231"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731AE048"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Believers alone should be baptized, which excludes infants and the unsaved.</w:t>
            </w:r>
          </w:p>
        </w:tc>
      </w:tr>
      <w:tr w:rsidR="00C56C57" w:rsidRPr="00A24E00" w14:paraId="572244D6" w14:textId="77777777" w:rsidTr="008B22BA">
        <w:tc>
          <w:tcPr>
            <w:tcW w:w="1520" w:type="dxa"/>
            <w:tcBorders>
              <w:left w:val="single" w:sz="6" w:space="0" w:color="auto"/>
              <w:right w:val="single" w:sz="6" w:space="0" w:color="auto"/>
            </w:tcBorders>
          </w:tcPr>
          <w:p w14:paraId="527CB9DC" w14:textId="77777777" w:rsidR="00C56C57" w:rsidRPr="00A24E00" w:rsidRDefault="00C56C57" w:rsidP="008B22BA">
            <w:pPr>
              <w:rPr>
                <w:rFonts w:ascii="Arial" w:hAnsi="Arial" w:cs="Arial"/>
                <w:sz w:val="20"/>
                <w:szCs w:val="16"/>
              </w:rPr>
            </w:pPr>
            <w:r w:rsidRPr="00A24E00">
              <w:rPr>
                <w:rFonts w:ascii="Arial" w:hAnsi="Arial" w:cs="Arial"/>
                <w:sz w:val="20"/>
                <w:szCs w:val="16"/>
              </w:rPr>
              <w:t>Support for Above Stated Subjects</w:t>
            </w:r>
          </w:p>
        </w:tc>
        <w:tc>
          <w:tcPr>
            <w:tcW w:w="3880" w:type="dxa"/>
            <w:tcBorders>
              <w:top w:val="single" w:sz="6" w:space="0" w:color="auto"/>
              <w:left w:val="single" w:sz="6" w:space="0" w:color="auto"/>
              <w:bottom w:val="single" w:sz="6" w:space="0" w:color="auto"/>
              <w:right w:val="single" w:sz="6" w:space="0" w:color="auto"/>
            </w:tcBorders>
          </w:tcPr>
          <w:p w14:paraId="15F3126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is parallel to circumcision, and circumcision was done to infants.  Therefore, baptism should be performed on infants as well.</w:t>
            </w:r>
          </w:p>
          <w:p w14:paraId="2914C478"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1CC1F00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logic at the left is faulty in its first premise—that baptism and circumcision are parallel (see above under Col. 2:12).  Also, only boys can be circumcised.</w:t>
            </w:r>
          </w:p>
        </w:tc>
      </w:tr>
      <w:tr w:rsidR="00C56C57" w:rsidRPr="00A24E00" w14:paraId="2F823795" w14:textId="77777777" w:rsidTr="008B22BA">
        <w:tc>
          <w:tcPr>
            <w:tcW w:w="1520" w:type="dxa"/>
            <w:tcBorders>
              <w:left w:val="single" w:sz="6" w:space="0" w:color="auto"/>
              <w:right w:val="single" w:sz="6" w:space="0" w:color="auto"/>
            </w:tcBorders>
          </w:tcPr>
          <w:p w14:paraId="58B7AF17"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19C4EE08"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 baptism more powerfully illustrates the grace of God.  Children were included in the old covenant.  Since the new covenant supersedes the old, the new covenant should surely include children.    Even animals are included in God’s covenant of redemption (Gen. 9:10), let alone children, who are definitely more precious to Him.</w:t>
            </w:r>
          </w:p>
          <w:p w14:paraId="32EC793B" w14:textId="77777777" w:rsidR="00C56C57" w:rsidRPr="00A24E00" w:rsidRDefault="00C56C57" w:rsidP="008B22BA">
            <w:pPr>
              <w:ind w:right="4"/>
              <w:rPr>
                <w:rFonts w:ascii="Arial" w:hAnsi="Arial" w:cs="Arial"/>
                <w:sz w:val="20"/>
                <w:szCs w:val="16"/>
              </w:rPr>
            </w:pPr>
            <w:r w:rsidRPr="00A24E00">
              <w:rPr>
                <w:rFonts w:ascii="Arial" w:hAnsi="Arial" w:cs="Arial"/>
                <w:vanish/>
                <w:sz w:val="20"/>
                <w:szCs w:val="16"/>
              </w:rPr>
              <w:t>Sally Kee, p. 3</w:t>
            </w:r>
          </w:p>
        </w:tc>
        <w:tc>
          <w:tcPr>
            <w:tcW w:w="4280" w:type="dxa"/>
            <w:tcBorders>
              <w:top w:val="single" w:sz="6" w:space="0" w:color="auto"/>
              <w:left w:val="single" w:sz="6" w:space="0" w:color="auto"/>
              <w:bottom w:val="single" w:sz="6" w:space="0" w:color="auto"/>
              <w:right w:val="single" w:sz="6" w:space="0" w:color="auto"/>
            </w:tcBorders>
          </w:tcPr>
          <w:p w14:paraId="34F39B7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How is God’s grace towards a baby who has never consciously sinned </w:t>
            </w:r>
            <w:r w:rsidRPr="00A24E00">
              <w:rPr>
                <w:rFonts w:ascii="Arial" w:hAnsi="Arial" w:cs="Arial"/>
                <w:i/>
                <w:sz w:val="20"/>
                <w:szCs w:val="16"/>
              </w:rPr>
              <w:t>greater</w:t>
            </w:r>
            <w:r w:rsidRPr="00A24E00">
              <w:rPr>
                <w:rFonts w:ascii="Arial" w:hAnsi="Arial" w:cs="Arial"/>
                <w:sz w:val="20"/>
                <w:szCs w:val="16"/>
              </w:rPr>
              <w:t xml:space="preserve"> than His grace towards one who has repeatedly rebelled against Him?  Grace towards adults is the greater marvel.  Children under the old covenant were not saved by circumcision but by faith (Gen. 15:5).  Likewise, under the new covenant we are accepted by faith—not by baptism (Rom. 4:1-25).  Besides, how is denying baptism for infants a sign of the priority of animals over humans?  Since animals are not baptized, the comparison cannot be made.</w:t>
            </w:r>
          </w:p>
          <w:p w14:paraId="00A0AFBB" w14:textId="77777777" w:rsidR="00C56C57" w:rsidRPr="00A24E00" w:rsidRDefault="00C56C57" w:rsidP="008B22BA">
            <w:pPr>
              <w:ind w:right="4"/>
              <w:rPr>
                <w:rFonts w:ascii="Arial" w:hAnsi="Arial" w:cs="Arial"/>
                <w:sz w:val="20"/>
                <w:szCs w:val="16"/>
              </w:rPr>
            </w:pPr>
          </w:p>
        </w:tc>
      </w:tr>
      <w:tr w:rsidR="00C56C57" w:rsidRPr="00A24E00" w14:paraId="3CAD3D62" w14:textId="77777777" w:rsidTr="008B22BA">
        <w:tc>
          <w:tcPr>
            <w:tcW w:w="1520" w:type="dxa"/>
            <w:tcBorders>
              <w:left w:val="single" w:sz="6" w:space="0" w:color="auto"/>
              <w:right w:val="single" w:sz="6" w:space="0" w:color="auto"/>
            </w:tcBorders>
          </w:tcPr>
          <w:p w14:paraId="319B0DC5"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246C1E3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Entire households were baptized in the NT, which almost certainly included infants (Acts 10:47-48; 16:15; 18:8; 1 Cor. 1:16).</w:t>
            </w:r>
          </w:p>
        </w:tc>
        <w:tc>
          <w:tcPr>
            <w:tcW w:w="4280" w:type="dxa"/>
            <w:tcBorders>
              <w:top w:val="single" w:sz="6" w:space="0" w:color="auto"/>
              <w:left w:val="single" w:sz="6" w:space="0" w:color="auto"/>
              <w:bottom w:val="single" w:sz="6" w:space="0" w:color="auto"/>
              <w:right w:val="single" w:sz="6" w:space="0" w:color="auto"/>
            </w:tcBorders>
          </w:tcPr>
          <w:p w14:paraId="62CFE56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Each of the household texts declare that the households </w:t>
            </w:r>
            <w:r w:rsidRPr="00A24E00">
              <w:rPr>
                <w:rFonts w:ascii="Arial" w:hAnsi="Arial" w:cs="Arial"/>
                <w:i/>
                <w:sz w:val="20"/>
                <w:szCs w:val="16"/>
              </w:rPr>
              <w:t>believed</w:t>
            </w:r>
            <w:r w:rsidRPr="00A24E00">
              <w:rPr>
                <w:rFonts w:ascii="Arial" w:hAnsi="Arial" w:cs="Arial"/>
                <w:sz w:val="20"/>
                <w:szCs w:val="16"/>
              </w:rPr>
              <w:t xml:space="preserve"> before baptism; that infants were baptized is an assumption that is counter to the stated fact that people believed before baptism.</w:t>
            </w:r>
          </w:p>
          <w:p w14:paraId="5CA18D0E" w14:textId="77777777" w:rsidR="00C56C57" w:rsidRPr="00A24E00" w:rsidRDefault="00C56C57" w:rsidP="008B22BA">
            <w:pPr>
              <w:ind w:right="4"/>
              <w:rPr>
                <w:rFonts w:ascii="Arial" w:hAnsi="Arial" w:cs="Arial"/>
                <w:sz w:val="20"/>
                <w:szCs w:val="16"/>
              </w:rPr>
            </w:pPr>
          </w:p>
        </w:tc>
      </w:tr>
      <w:tr w:rsidR="00C56C57" w:rsidRPr="00A24E00" w14:paraId="0070C662" w14:textId="77777777" w:rsidTr="008B22BA">
        <w:tc>
          <w:tcPr>
            <w:tcW w:w="1520" w:type="dxa"/>
            <w:tcBorders>
              <w:left w:val="single" w:sz="6" w:space="0" w:color="auto"/>
              <w:bottom w:val="single" w:sz="4" w:space="0" w:color="auto"/>
              <w:right w:val="single" w:sz="6" w:space="0" w:color="auto"/>
            </w:tcBorders>
          </w:tcPr>
          <w:p w14:paraId="5D18B6A3"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1823637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 baptism has been practiced throughout the history of the church from earliest times.</w:t>
            </w:r>
          </w:p>
          <w:p w14:paraId="20AC3E7A"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0AE58B2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earliest non-scriptural baptism instructions (early second century) requires fasting of 1-2 days prior to baptism, thus implying only adult baptism (</w:t>
            </w:r>
            <w:r w:rsidRPr="00A24E00">
              <w:rPr>
                <w:rFonts w:ascii="Arial" w:hAnsi="Arial" w:cs="Arial"/>
                <w:i/>
                <w:sz w:val="20"/>
                <w:szCs w:val="16"/>
              </w:rPr>
              <w:t>Didache</w:t>
            </w:r>
            <w:r w:rsidRPr="00A24E00">
              <w:rPr>
                <w:rFonts w:ascii="Arial" w:hAnsi="Arial" w:cs="Arial"/>
                <w:sz w:val="20"/>
                <w:szCs w:val="16"/>
              </w:rPr>
              <w:t xml:space="preserve"> 7:4 in J. B. Lightfoot, </w:t>
            </w:r>
            <w:r w:rsidRPr="00A24E00">
              <w:rPr>
                <w:rFonts w:ascii="Arial" w:hAnsi="Arial" w:cs="Arial"/>
                <w:i/>
                <w:sz w:val="20"/>
                <w:szCs w:val="16"/>
              </w:rPr>
              <w:t>Apostolic Fathers</w:t>
            </w:r>
            <w:r w:rsidRPr="00A24E00">
              <w:rPr>
                <w:rFonts w:ascii="Arial" w:hAnsi="Arial" w:cs="Arial"/>
                <w:sz w:val="20"/>
                <w:szCs w:val="16"/>
              </w:rPr>
              <w:t>, 153)</w:t>
            </w:r>
          </w:p>
          <w:p w14:paraId="2318909E" w14:textId="77777777" w:rsidR="00C56C57" w:rsidRPr="00A24E00" w:rsidRDefault="00C56C57" w:rsidP="008B22BA">
            <w:pPr>
              <w:ind w:right="4"/>
              <w:rPr>
                <w:rFonts w:ascii="Arial" w:hAnsi="Arial" w:cs="Arial"/>
                <w:sz w:val="20"/>
                <w:szCs w:val="16"/>
              </w:rPr>
            </w:pPr>
          </w:p>
        </w:tc>
      </w:tr>
    </w:tbl>
    <w:p w14:paraId="01774DEF" w14:textId="77777777" w:rsidR="00C56C57" w:rsidRPr="00A24E00" w:rsidRDefault="00C56C57" w:rsidP="00C56C57">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6640AC62"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58F5835E"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DBDA5AB"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4F896DA8"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376C2ED1" w14:textId="77777777" w:rsidTr="008B22BA">
        <w:tc>
          <w:tcPr>
            <w:tcW w:w="1520" w:type="dxa"/>
            <w:tcBorders>
              <w:left w:val="single" w:sz="6" w:space="0" w:color="auto"/>
              <w:right w:val="single" w:sz="6" w:space="0" w:color="auto"/>
            </w:tcBorders>
          </w:tcPr>
          <w:p w14:paraId="5A220A16" w14:textId="77777777" w:rsidR="00C56C57" w:rsidRPr="00A24E00" w:rsidRDefault="00C56C57" w:rsidP="008B22BA">
            <w:pPr>
              <w:rPr>
                <w:rFonts w:ascii="Arial" w:hAnsi="Arial" w:cs="Arial"/>
                <w:sz w:val="20"/>
                <w:szCs w:val="16"/>
              </w:rPr>
            </w:pPr>
            <w:r w:rsidRPr="00A24E00">
              <w:rPr>
                <w:rFonts w:ascii="Arial" w:hAnsi="Arial" w:cs="Arial"/>
                <w:sz w:val="20"/>
                <w:szCs w:val="16"/>
              </w:rPr>
              <w:t>Subjects</w:t>
            </w:r>
          </w:p>
          <w:p w14:paraId="66E9C9B4"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31EBE4D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Christ blessed little children–probably even infants (Mark 10:13-16); this indicates His approval to baptize them.</w:t>
            </w:r>
          </w:p>
        </w:tc>
        <w:tc>
          <w:tcPr>
            <w:tcW w:w="4280" w:type="dxa"/>
            <w:tcBorders>
              <w:top w:val="single" w:sz="6" w:space="0" w:color="auto"/>
              <w:left w:val="single" w:sz="6" w:space="0" w:color="auto"/>
              <w:bottom w:val="single" w:sz="6" w:space="0" w:color="auto"/>
              <w:right w:val="single" w:sz="6" w:space="0" w:color="auto"/>
            </w:tcBorders>
          </w:tcPr>
          <w:p w14:paraId="41B60B61"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Blessing children and baptizing them are wholly different.  The argument at the left is valid only if the NT shows Christ baptizing children, which it does not.</w:t>
            </w:r>
          </w:p>
          <w:p w14:paraId="7FDF5FD3" w14:textId="77777777" w:rsidR="00C56C57" w:rsidRPr="00A24E00" w:rsidRDefault="00C56C57" w:rsidP="008B22BA">
            <w:pPr>
              <w:ind w:right="4"/>
              <w:rPr>
                <w:rFonts w:ascii="Arial" w:hAnsi="Arial" w:cs="Arial"/>
                <w:sz w:val="20"/>
                <w:szCs w:val="16"/>
              </w:rPr>
            </w:pPr>
          </w:p>
        </w:tc>
      </w:tr>
      <w:tr w:rsidR="00C56C57" w:rsidRPr="00A24E00" w14:paraId="20495791" w14:textId="77777777" w:rsidTr="008B22BA">
        <w:tc>
          <w:tcPr>
            <w:tcW w:w="1520" w:type="dxa"/>
            <w:tcBorders>
              <w:left w:val="single" w:sz="6" w:space="0" w:color="auto"/>
              <w:right w:val="single" w:sz="6" w:space="0" w:color="auto"/>
            </w:tcBorders>
          </w:tcPr>
          <w:p w14:paraId="4C4CE9D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3DB45FE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Infant baptism is not prohibited in the NT and therefore is allowed.</w:t>
            </w:r>
          </w:p>
        </w:tc>
        <w:tc>
          <w:tcPr>
            <w:tcW w:w="4280" w:type="dxa"/>
            <w:tcBorders>
              <w:top w:val="single" w:sz="6" w:space="0" w:color="auto"/>
              <w:left w:val="single" w:sz="6" w:space="0" w:color="auto"/>
              <w:bottom w:val="single" w:sz="6" w:space="0" w:color="auto"/>
              <w:right w:val="single" w:sz="6" w:space="0" w:color="auto"/>
            </w:tcBorders>
          </w:tcPr>
          <w:p w14:paraId="4BD02FF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Silence does not necessarily argue for approval (e.g., we cannot argue for baptism of the dead simply because the NT does not prohibit it).  NT support for believer’s baptism automatically prohibits infant baptism since infants cannot believe.</w:t>
            </w:r>
          </w:p>
          <w:p w14:paraId="0CCC9A5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w:t>
            </w:r>
          </w:p>
        </w:tc>
      </w:tr>
      <w:tr w:rsidR="00C56C57" w:rsidRPr="00A24E00" w14:paraId="60DB34B9" w14:textId="77777777" w:rsidTr="008B22BA">
        <w:tc>
          <w:tcPr>
            <w:tcW w:w="1520" w:type="dxa"/>
            <w:tcBorders>
              <w:left w:val="single" w:sz="6" w:space="0" w:color="auto"/>
              <w:right w:val="single" w:sz="6" w:space="0" w:color="auto"/>
            </w:tcBorders>
          </w:tcPr>
          <w:p w14:paraId="38B1215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7E596510"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4687222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The order in the Great Commission is first to make disciples, </w:t>
            </w:r>
            <w:r w:rsidRPr="00A24E00">
              <w:rPr>
                <w:rFonts w:ascii="Arial" w:hAnsi="Arial" w:cs="Arial"/>
                <w:i/>
                <w:sz w:val="20"/>
                <w:szCs w:val="16"/>
              </w:rPr>
              <w:t>then</w:t>
            </w:r>
            <w:r w:rsidRPr="00A24E00">
              <w:rPr>
                <w:rFonts w:ascii="Arial" w:hAnsi="Arial" w:cs="Arial"/>
                <w:sz w:val="20"/>
                <w:szCs w:val="16"/>
              </w:rPr>
              <w:t xml:space="preserve"> to baptize them (Matt. 28:19-20).  So only believers are to be baptized, which excludes infants.</w:t>
            </w:r>
          </w:p>
          <w:p w14:paraId="493712DB" w14:textId="77777777" w:rsidR="00C56C57" w:rsidRPr="00A24E00" w:rsidRDefault="00C56C57" w:rsidP="008B22BA">
            <w:pPr>
              <w:ind w:right="4"/>
              <w:rPr>
                <w:rFonts w:ascii="Arial" w:hAnsi="Arial" w:cs="Arial"/>
                <w:sz w:val="20"/>
                <w:szCs w:val="16"/>
              </w:rPr>
            </w:pPr>
          </w:p>
        </w:tc>
      </w:tr>
      <w:tr w:rsidR="00C56C57" w:rsidRPr="00A24E00" w14:paraId="293EF247" w14:textId="77777777" w:rsidTr="008B22BA">
        <w:tc>
          <w:tcPr>
            <w:tcW w:w="1520" w:type="dxa"/>
            <w:tcBorders>
              <w:left w:val="single" w:sz="6" w:space="0" w:color="auto"/>
              <w:right w:val="single" w:sz="6" w:space="0" w:color="auto"/>
            </w:tcBorders>
          </w:tcPr>
          <w:p w14:paraId="54827CE4"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2CFE0EF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299024C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points </w:t>
            </w:r>
            <w:r w:rsidRPr="00A24E00">
              <w:rPr>
                <w:rFonts w:ascii="Arial" w:hAnsi="Arial" w:cs="Arial"/>
                <w:i/>
                <w:sz w:val="20"/>
                <w:szCs w:val="16"/>
              </w:rPr>
              <w:t>back</w:t>
            </w:r>
            <w:r w:rsidRPr="00A24E00">
              <w:rPr>
                <w:rFonts w:ascii="Arial" w:hAnsi="Arial" w:cs="Arial"/>
                <w:sz w:val="20"/>
                <w:szCs w:val="16"/>
              </w:rPr>
              <w:t xml:space="preserve"> to the believer’s becoming united with Christ in His death (Rom. 6:1-11); this cannot be said of infants who have yet to believe.</w:t>
            </w:r>
          </w:p>
          <w:p w14:paraId="19DF5EA7" w14:textId="77777777" w:rsidR="00C56C57" w:rsidRPr="00A24E00" w:rsidRDefault="00C56C57" w:rsidP="008B22BA">
            <w:pPr>
              <w:ind w:right="4"/>
              <w:rPr>
                <w:rFonts w:ascii="Arial" w:hAnsi="Arial" w:cs="Arial"/>
                <w:sz w:val="20"/>
                <w:szCs w:val="16"/>
              </w:rPr>
            </w:pPr>
          </w:p>
        </w:tc>
      </w:tr>
      <w:tr w:rsidR="00C56C57" w:rsidRPr="00A24E00" w14:paraId="56444C82" w14:textId="77777777" w:rsidTr="008B22BA">
        <w:tc>
          <w:tcPr>
            <w:tcW w:w="1520" w:type="dxa"/>
            <w:tcBorders>
              <w:left w:val="single" w:sz="6" w:space="0" w:color="auto"/>
              <w:right w:val="single" w:sz="6" w:space="0" w:color="auto"/>
            </w:tcBorders>
          </w:tcPr>
          <w:p w14:paraId="6EE15DD0"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56D8F477"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5C27557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All subjects of baptism in the NT are clearly believers; one must have very good reason to deviate from this norm (Acts 2:38, 41; 8:12, 36-38; 9:18; 10:47; 16:14-15, 33; 18:8; 19:5).  These texts show that repentance preceded baptism in a sequence of “hearing...believing...being baptized.”</w:t>
            </w:r>
          </w:p>
          <w:p w14:paraId="6C06A712" w14:textId="77777777" w:rsidR="00C56C57" w:rsidRPr="00A24E00" w:rsidRDefault="00C56C57" w:rsidP="008B22BA">
            <w:pPr>
              <w:ind w:right="4"/>
              <w:rPr>
                <w:rFonts w:ascii="Arial" w:hAnsi="Arial" w:cs="Arial"/>
                <w:sz w:val="20"/>
                <w:szCs w:val="16"/>
              </w:rPr>
            </w:pPr>
          </w:p>
        </w:tc>
      </w:tr>
      <w:tr w:rsidR="00C56C57" w:rsidRPr="00A24E00" w14:paraId="5F6300CA" w14:textId="77777777" w:rsidTr="008B22BA">
        <w:tc>
          <w:tcPr>
            <w:tcW w:w="1520" w:type="dxa"/>
            <w:tcBorders>
              <w:top w:val="single" w:sz="6" w:space="0" w:color="auto"/>
              <w:left w:val="single" w:sz="6" w:space="0" w:color="auto"/>
              <w:right w:val="single" w:sz="6" w:space="0" w:color="auto"/>
            </w:tcBorders>
          </w:tcPr>
          <w:p w14:paraId="1537F185" w14:textId="77777777" w:rsidR="00C56C57" w:rsidRPr="00A24E00" w:rsidRDefault="00C56C57" w:rsidP="008B22BA">
            <w:pPr>
              <w:rPr>
                <w:rFonts w:ascii="Arial" w:hAnsi="Arial" w:cs="Arial"/>
                <w:sz w:val="20"/>
                <w:szCs w:val="16"/>
              </w:rPr>
            </w:pPr>
            <w:r w:rsidRPr="00A24E00">
              <w:rPr>
                <w:rFonts w:ascii="Arial" w:hAnsi="Arial" w:cs="Arial"/>
                <w:b/>
                <w:sz w:val="22"/>
                <w:szCs w:val="16"/>
              </w:rPr>
              <w:t>Mode</w:t>
            </w:r>
          </w:p>
        </w:tc>
        <w:tc>
          <w:tcPr>
            <w:tcW w:w="3880" w:type="dxa"/>
            <w:tcBorders>
              <w:top w:val="single" w:sz="6" w:space="0" w:color="auto"/>
              <w:left w:val="single" w:sz="6" w:space="0" w:color="auto"/>
              <w:bottom w:val="single" w:sz="6" w:space="0" w:color="auto"/>
              <w:right w:val="single" w:sz="6" w:space="0" w:color="auto"/>
            </w:tcBorders>
          </w:tcPr>
          <w:p w14:paraId="1E392A1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Scripture does not specify any particular mode of baptism, thus allowing both sprinkling and pouring.  It is not </w:t>
            </w:r>
            <w:r w:rsidRPr="00A24E00">
              <w:rPr>
                <w:rFonts w:ascii="Arial" w:hAnsi="Arial" w:cs="Arial"/>
                <w:i/>
                <w:sz w:val="20"/>
                <w:szCs w:val="16"/>
              </w:rPr>
              <w:t>method</w:t>
            </w:r>
            <w:r w:rsidRPr="00A24E00">
              <w:rPr>
                <w:rFonts w:ascii="Arial" w:hAnsi="Arial" w:cs="Arial"/>
                <w:sz w:val="20"/>
                <w:szCs w:val="16"/>
              </w:rPr>
              <w:t xml:space="preserve"> that counts, but the </w:t>
            </w:r>
            <w:r w:rsidRPr="00A24E00">
              <w:rPr>
                <w:rFonts w:ascii="Arial" w:hAnsi="Arial" w:cs="Arial"/>
                <w:i/>
                <w:sz w:val="20"/>
                <w:szCs w:val="16"/>
              </w:rPr>
              <w:t>sincerity</w:t>
            </w:r>
            <w:r w:rsidRPr="00A24E00">
              <w:rPr>
                <w:rFonts w:ascii="Arial" w:hAnsi="Arial" w:cs="Arial"/>
                <w:sz w:val="20"/>
                <w:szCs w:val="16"/>
              </w:rPr>
              <w:t xml:space="preserve"> of the one baptized.</w:t>
            </w:r>
          </w:p>
          <w:p w14:paraId="120FDB9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05671A2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only scriptural mode is immersion, so how can we say mode is unimportant?  While it is true that mode is less important than heart attitude, this does not then imply that mode is irrelevant.</w:t>
            </w:r>
          </w:p>
        </w:tc>
      </w:tr>
      <w:tr w:rsidR="00C56C57" w:rsidRPr="00A24E00" w14:paraId="6200B40C" w14:textId="77777777" w:rsidTr="008B22BA">
        <w:tc>
          <w:tcPr>
            <w:tcW w:w="1520" w:type="dxa"/>
            <w:tcBorders>
              <w:left w:val="single" w:sz="6" w:space="0" w:color="auto"/>
              <w:right w:val="single" w:sz="6" w:space="0" w:color="auto"/>
            </w:tcBorders>
          </w:tcPr>
          <w:p w14:paraId="74222F2E" w14:textId="77777777" w:rsidR="00C56C57" w:rsidRPr="00A24E00" w:rsidRDefault="00C56C57" w:rsidP="008B22BA">
            <w:pPr>
              <w:rPr>
                <w:rFonts w:ascii="Arial" w:hAnsi="Arial" w:cs="Arial"/>
                <w:sz w:val="20"/>
                <w:szCs w:val="16"/>
              </w:rPr>
            </w:pPr>
            <w:r w:rsidRPr="00A24E00">
              <w:rPr>
                <w:rFonts w:ascii="Arial" w:hAnsi="Arial" w:cs="Arial"/>
                <w:sz w:val="20"/>
                <w:szCs w:val="16"/>
              </w:rPr>
              <w:t>Support for the Above Stated Mode</w:t>
            </w:r>
          </w:p>
        </w:tc>
        <w:tc>
          <w:tcPr>
            <w:tcW w:w="3880" w:type="dxa"/>
            <w:tcBorders>
              <w:top w:val="single" w:sz="6" w:space="0" w:color="auto"/>
              <w:left w:val="single" w:sz="6" w:space="0" w:color="auto"/>
              <w:bottom w:val="single" w:sz="6" w:space="0" w:color="auto"/>
              <w:right w:val="single" w:sz="6" w:space="0" w:color="auto"/>
            </w:tcBorders>
          </w:tcPr>
          <w:p w14:paraId="5E78E3D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by pouring has been practiced throughout the history of the church from earliest times.</w:t>
            </w:r>
          </w:p>
          <w:p w14:paraId="5EC9406A"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69B8FAC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Pouring is first stated in the early second century–and only as an exception when immersion in running water or cold water should/could not be used (</w:t>
            </w:r>
            <w:r w:rsidRPr="00A24E00">
              <w:rPr>
                <w:rFonts w:ascii="Arial" w:hAnsi="Arial" w:cs="Arial"/>
                <w:i/>
                <w:sz w:val="20"/>
                <w:szCs w:val="16"/>
              </w:rPr>
              <w:t>Didache</w:t>
            </w:r>
            <w:r w:rsidRPr="00A24E00">
              <w:rPr>
                <w:rFonts w:ascii="Arial" w:hAnsi="Arial" w:cs="Arial"/>
                <w:sz w:val="20"/>
                <w:szCs w:val="16"/>
              </w:rPr>
              <w:t xml:space="preserve"> 7:1-3 in J. B. Lightfoot, </w:t>
            </w:r>
            <w:r w:rsidRPr="00A24E00">
              <w:rPr>
                <w:rFonts w:ascii="Arial" w:hAnsi="Arial" w:cs="Arial"/>
                <w:i/>
                <w:sz w:val="20"/>
                <w:szCs w:val="16"/>
              </w:rPr>
              <w:t>Apostolic Fathers</w:t>
            </w:r>
            <w:r w:rsidRPr="00A24E00">
              <w:rPr>
                <w:rFonts w:ascii="Arial" w:hAnsi="Arial" w:cs="Arial"/>
                <w:sz w:val="20"/>
                <w:szCs w:val="16"/>
              </w:rPr>
              <w:t>, 153).</w:t>
            </w:r>
          </w:p>
          <w:p w14:paraId="787956B7" w14:textId="77777777" w:rsidR="00C56C57" w:rsidRPr="00A24E00" w:rsidRDefault="00C56C57" w:rsidP="008B22BA">
            <w:pPr>
              <w:ind w:right="4"/>
              <w:rPr>
                <w:rFonts w:ascii="Arial" w:hAnsi="Arial" w:cs="Arial"/>
                <w:sz w:val="20"/>
                <w:szCs w:val="16"/>
              </w:rPr>
            </w:pPr>
          </w:p>
        </w:tc>
      </w:tr>
      <w:tr w:rsidR="00C56C57" w:rsidRPr="00A24E00" w14:paraId="1DD19E27" w14:textId="77777777" w:rsidTr="008B22BA">
        <w:tc>
          <w:tcPr>
            <w:tcW w:w="1520" w:type="dxa"/>
            <w:tcBorders>
              <w:left w:val="single" w:sz="6" w:space="0" w:color="auto"/>
              <w:bottom w:val="single" w:sz="6" w:space="0" w:color="auto"/>
              <w:right w:val="single" w:sz="6" w:space="0" w:color="auto"/>
            </w:tcBorders>
          </w:tcPr>
          <w:p w14:paraId="50081D14" w14:textId="77777777" w:rsidR="00C56C57" w:rsidRPr="00A24E00" w:rsidRDefault="00C56C57" w:rsidP="008B22BA">
            <w:pPr>
              <w:rPr>
                <w:rFonts w:ascii="Arial" w:hAnsi="Arial" w:cs="Arial"/>
                <w:sz w:val="20"/>
                <w:szCs w:val="16"/>
              </w:rPr>
            </w:pPr>
            <w:r w:rsidRPr="00A24E00">
              <w:rPr>
                <w:rFonts w:ascii="Arial" w:hAnsi="Arial" w:cs="Arial"/>
                <w:noProof/>
                <w:sz w:val="20"/>
                <w:szCs w:val="16"/>
              </w:rPr>
              <w:drawing>
                <wp:inline distT="0" distB="0" distL="0" distR="0" wp14:anchorId="57D7A70D" wp14:editId="073077B7">
                  <wp:extent cx="908685" cy="1782445"/>
                  <wp:effectExtent l="0" t="0" r="0" b="0"/>
                  <wp:docPr id="1" name="Picture 1" descr="Baptism of Young Man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ptism of Young Man low re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685" cy="1782445"/>
                          </a:xfrm>
                          <a:prstGeom prst="rect">
                            <a:avLst/>
                          </a:prstGeom>
                          <a:noFill/>
                          <a:ln>
                            <a:noFill/>
                          </a:ln>
                        </pic:spPr>
                      </pic:pic>
                    </a:graphicData>
                  </a:graphic>
                </wp:inline>
              </w:drawing>
            </w:r>
          </w:p>
        </w:tc>
        <w:tc>
          <w:tcPr>
            <w:tcW w:w="3880" w:type="dxa"/>
            <w:tcBorders>
              <w:top w:val="single" w:sz="6" w:space="0" w:color="auto"/>
              <w:left w:val="single" w:sz="6" w:space="0" w:color="auto"/>
              <w:bottom w:val="single" w:sz="6" w:space="0" w:color="auto"/>
              <w:right w:val="single" w:sz="6" w:space="0" w:color="auto"/>
            </w:tcBorders>
          </w:tcPr>
          <w:p w14:paraId="6250779B"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by </w:t>
            </w:r>
            <w:r w:rsidRPr="00A24E00">
              <w:rPr>
                <w:rFonts w:ascii="Arial" w:hAnsi="Arial" w:cs="Arial"/>
                <w:i/>
                <w:sz w:val="20"/>
                <w:szCs w:val="16"/>
              </w:rPr>
              <w:t>pouring</w:t>
            </w:r>
            <w:r w:rsidRPr="00A24E00">
              <w:rPr>
                <w:rFonts w:ascii="Arial" w:hAnsi="Arial" w:cs="Arial"/>
                <w:sz w:val="20"/>
                <w:szCs w:val="16"/>
              </w:rPr>
              <w:t xml:space="preserve"> is mentioned often in the NT (1 Cor. 6:11; Eph. 5:26; Heb. 9:10; 10:22; Tit. 3:5).</w:t>
            </w:r>
          </w:p>
          <w:p w14:paraId="4409725D" w14:textId="77777777" w:rsidR="00C56C57" w:rsidRPr="00A24E00" w:rsidRDefault="00C56C57" w:rsidP="008B22BA">
            <w:pPr>
              <w:ind w:right="4"/>
              <w:rPr>
                <w:rFonts w:ascii="Arial" w:hAnsi="Arial" w:cs="Arial"/>
                <w:sz w:val="20"/>
                <w:szCs w:val="16"/>
              </w:rPr>
            </w:pPr>
          </w:p>
          <w:p w14:paraId="397539B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6133285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None of these verses refer to baptism and none refer to pouring.  They refer in each case to </w:t>
            </w:r>
            <w:r w:rsidRPr="00A24E00">
              <w:rPr>
                <w:rFonts w:ascii="Arial" w:hAnsi="Arial" w:cs="Arial"/>
                <w:i/>
                <w:sz w:val="20"/>
                <w:szCs w:val="16"/>
              </w:rPr>
              <w:t>spiritual</w:t>
            </w:r>
            <w:r w:rsidRPr="00A24E00">
              <w:rPr>
                <w:rFonts w:ascii="Arial" w:hAnsi="Arial" w:cs="Arial"/>
                <w:sz w:val="20"/>
                <w:szCs w:val="16"/>
              </w:rPr>
              <w:t xml:space="preserve"> cleansing from sin by faith in Christ (“washing”) or to </w:t>
            </w:r>
            <w:r w:rsidRPr="00A24E00">
              <w:rPr>
                <w:rFonts w:ascii="Arial" w:hAnsi="Arial" w:cs="Arial"/>
                <w:i/>
                <w:sz w:val="20"/>
                <w:szCs w:val="16"/>
              </w:rPr>
              <w:t>Jewish</w:t>
            </w:r>
            <w:r w:rsidRPr="00A24E00">
              <w:rPr>
                <w:rFonts w:ascii="Arial" w:hAnsi="Arial" w:cs="Arial"/>
                <w:sz w:val="20"/>
                <w:szCs w:val="16"/>
              </w:rPr>
              <w:t xml:space="preserve"> ceremonial washings that were performed numerous times on the same persons (cf. Heb. 9:10).  Hebrews 10:22 refers not to baptism but to “having our </w:t>
            </w:r>
            <w:r w:rsidRPr="00A24E00">
              <w:rPr>
                <w:rFonts w:ascii="Arial" w:hAnsi="Arial" w:cs="Arial"/>
                <w:i/>
                <w:sz w:val="20"/>
                <w:szCs w:val="16"/>
              </w:rPr>
              <w:t>hearts sprinkled</w:t>
            </w:r>
            <w:r w:rsidRPr="00A24E00">
              <w:rPr>
                <w:rFonts w:ascii="Arial" w:hAnsi="Arial" w:cs="Arial"/>
                <w:sz w:val="20"/>
                <w:szCs w:val="16"/>
              </w:rPr>
              <w:t xml:space="preserve"> to cleanse us from a guilty conscience and having our bodies washed with pure water.”</w:t>
            </w:r>
          </w:p>
          <w:p w14:paraId="029EB6A6" w14:textId="77777777" w:rsidR="00C56C57" w:rsidRPr="00A24E00" w:rsidRDefault="00C56C57" w:rsidP="008B22BA">
            <w:pPr>
              <w:ind w:right="4"/>
              <w:rPr>
                <w:rFonts w:ascii="Arial" w:hAnsi="Arial" w:cs="Arial"/>
                <w:sz w:val="20"/>
                <w:szCs w:val="16"/>
              </w:rPr>
            </w:pPr>
          </w:p>
        </w:tc>
      </w:tr>
    </w:tbl>
    <w:p w14:paraId="0DACF938" w14:textId="77777777" w:rsidR="00C56C57" w:rsidRPr="00A24E00" w:rsidRDefault="00C56C57" w:rsidP="00C56C57">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70D81FEC"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3FE1828E" w14:textId="77777777" w:rsidR="00C56C57" w:rsidRPr="00A24E00" w:rsidRDefault="00C56C57" w:rsidP="008B22BA">
            <w:pPr>
              <w:rPr>
                <w:rFonts w:ascii="Arial" w:hAnsi="Arial" w:cs="Arial"/>
                <w:b/>
                <w:color w:val="FFFFFF"/>
                <w:sz w:val="22"/>
                <w:szCs w:val="16"/>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495A57AE"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29E27CBD"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499EEA57" w14:textId="77777777" w:rsidTr="008B22BA">
        <w:tc>
          <w:tcPr>
            <w:tcW w:w="1520" w:type="dxa"/>
            <w:tcBorders>
              <w:left w:val="single" w:sz="6" w:space="0" w:color="auto"/>
              <w:right w:val="single" w:sz="6" w:space="0" w:color="auto"/>
            </w:tcBorders>
          </w:tcPr>
          <w:p w14:paraId="2E4D8298"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6E97BD6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Pouring best represents the outpouring of the Holy Spirit upon believers (Matt. 3:11; Acts 1:5; 2:3).</w:t>
            </w:r>
          </w:p>
        </w:tc>
        <w:tc>
          <w:tcPr>
            <w:tcW w:w="4280" w:type="dxa"/>
            <w:tcBorders>
              <w:top w:val="single" w:sz="6" w:space="0" w:color="auto"/>
              <w:left w:val="single" w:sz="6" w:space="0" w:color="auto"/>
              <w:bottom w:val="single" w:sz="6" w:space="0" w:color="auto"/>
              <w:right w:val="single" w:sz="6" w:space="0" w:color="auto"/>
            </w:tcBorders>
          </w:tcPr>
          <w:p w14:paraId="4E49535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While </w:t>
            </w:r>
            <w:r w:rsidRPr="00A24E00">
              <w:rPr>
                <w:rFonts w:ascii="Arial" w:hAnsi="Arial" w:cs="Arial"/>
                <w:i/>
                <w:sz w:val="20"/>
                <w:szCs w:val="16"/>
              </w:rPr>
              <w:t>implied</w:t>
            </w:r>
            <w:r w:rsidRPr="00A24E00">
              <w:rPr>
                <w:rFonts w:ascii="Arial" w:hAnsi="Arial" w:cs="Arial"/>
                <w:sz w:val="20"/>
                <w:szCs w:val="16"/>
              </w:rPr>
              <w:t xml:space="preserve"> similarities exist between baptism by pouring and the outpouring of the Spirit, the </w:t>
            </w:r>
            <w:r w:rsidRPr="00A24E00">
              <w:rPr>
                <w:rFonts w:ascii="Arial" w:hAnsi="Arial" w:cs="Arial"/>
                <w:i/>
                <w:sz w:val="20"/>
                <w:szCs w:val="16"/>
              </w:rPr>
              <w:t xml:space="preserve">explicit </w:t>
            </w:r>
            <w:r w:rsidRPr="00A24E00">
              <w:rPr>
                <w:rFonts w:ascii="Arial" w:hAnsi="Arial" w:cs="Arial"/>
                <w:sz w:val="20"/>
                <w:szCs w:val="16"/>
              </w:rPr>
              <w:t>symbolism in the NT is that baptism represents the believer’s dying to his old life and rising to a new one (Rom. 6:1ff.).  So immersion is the explicit mode in the NT and pouring can be argued only by implication.</w:t>
            </w:r>
          </w:p>
          <w:p w14:paraId="6E0ED21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w:t>
            </w:r>
          </w:p>
        </w:tc>
      </w:tr>
      <w:tr w:rsidR="00C56C57" w:rsidRPr="00A24E00" w14:paraId="57B32B61" w14:textId="77777777" w:rsidTr="008B22BA">
        <w:tc>
          <w:tcPr>
            <w:tcW w:w="1520" w:type="dxa"/>
            <w:tcBorders>
              <w:left w:val="single" w:sz="6" w:space="0" w:color="auto"/>
              <w:right w:val="single" w:sz="6" w:space="0" w:color="auto"/>
            </w:tcBorders>
          </w:tcPr>
          <w:p w14:paraId="7090DCC0" w14:textId="77777777" w:rsidR="00C56C57" w:rsidRPr="00A24E00" w:rsidRDefault="00C56C57" w:rsidP="008B22BA">
            <w:pPr>
              <w:rPr>
                <w:rFonts w:ascii="Arial" w:hAnsi="Arial" w:cs="Arial"/>
                <w:sz w:val="20"/>
                <w:szCs w:val="16"/>
              </w:rPr>
            </w:pPr>
            <w:r w:rsidRPr="00A24E00">
              <w:rPr>
                <w:rFonts w:ascii="Arial" w:hAnsi="Arial" w:cs="Arial"/>
                <w:sz w:val="20"/>
                <w:szCs w:val="16"/>
              </w:rPr>
              <w:t>Mode</w:t>
            </w:r>
          </w:p>
          <w:p w14:paraId="0071A718"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2323E237"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 by </w:t>
            </w:r>
            <w:r w:rsidRPr="00A24E00">
              <w:rPr>
                <w:rFonts w:ascii="Arial" w:hAnsi="Arial" w:cs="Arial"/>
                <w:i/>
                <w:sz w:val="20"/>
                <w:szCs w:val="16"/>
              </w:rPr>
              <w:t>sprinkling</w:t>
            </w:r>
            <w:r w:rsidRPr="00A24E00">
              <w:rPr>
                <w:rFonts w:ascii="Arial" w:hAnsi="Arial" w:cs="Arial"/>
                <w:sz w:val="20"/>
                <w:szCs w:val="16"/>
              </w:rPr>
              <w:t xml:space="preserve"> is mentioned often in the Bible (Exod. 24:6-8; Num. 8:7; Ezek. 36:24-26; Heb. 9:13-14; 10:22).  </w:t>
            </w:r>
          </w:p>
          <w:p w14:paraId="32AA2F0D"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45DBC73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None of these texts note baptism.  They refer to purifying priests with sprinkled water  (Num. 8:7), sprinkling vessels with blood (Exod. 24:6-8; Heb. 9:13-14), or the Spirit’s saving work (Ezek. 36:24-26; Heb. 10:22). </w:t>
            </w:r>
          </w:p>
          <w:p w14:paraId="1B77A2F4" w14:textId="77777777" w:rsidR="00C56C57" w:rsidRPr="00A24E00" w:rsidRDefault="00C56C57" w:rsidP="008B22BA">
            <w:pPr>
              <w:ind w:right="4"/>
              <w:rPr>
                <w:rFonts w:ascii="Arial" w:hAnsi="Arial" w:cs="Arial"/>
                <w:sz w:val="20"/>
                <w:szCs w:val="16"/>
              </w:rPr>
            </w:pPr>
          </w:p>
        </w:tc>
      </w:tr>
      <w:tr w:rsidR="00C56C57" w:rsidRPr="00A24E00" w14:paraId="6BB83484" w14:textId="77777777" w:rsidTr="008B22BA">
        <w:tc>
          <w:tcPr>
            <w:tcW w:w="1520" w:type="dxa"/>
            <w:tcBorders>
              <w:left w:val="single" w:sz="6" w:space="0" w:color="auto"/>
              <w:right w:val="single" w:sz="6" w:space="0" w:color="auto"/>
            </w:tcBorders>
          </w:tcPr>
          <w:p w14:paraId="0F93FFAF"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3BC48F14"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Practically speaking, Peter could not have immersed 3000 in a single day on the day of Pentecost (Acts 2:41).  This baptism must have been by sprinkling or by pouring.</w:t>
            </w:r>
          </w:p>
          <w:p w14:paraId="7EB1B612"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02A2DF8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One wonders if he could have sprinkled or poured upon that many either, but the text does not say Peter did the baptizing.  If one could immerse 100 people per hour (a distinct possibility), the 120 disciples there (Acts 1:15) could have immersed 12,000 in a single hour!  Even if only the 12 baptized it would take less than three hours to baptize the 3000 (12 x 100 = 1200/hour).</w:t>
            </w:r>
          </w:p>
          <w:p w14:paraId="3D652138" w14:textId="77777777" w:rsidR="00C56C57" w:rsidRPr="00A24E00" w:rsidRDefault="00C56C57" w:rsidP="008B22BA">
            <w:pPr>
              <w:ind w:right="4"/>
              <w:rPr>
                <w:rFonts w:ascii="Arial" w:hAnsi="Arial" w:cs="Arial"/>
                <w:sz w:val="20"/>
                <w:szCs w:val="16"/>
              </w:rPr>
            </w:pPr>
          </w:p>
        </w:tc>
      </w:tr>
      <w:tr w:rsidR="00C56C57" w:rsidRPr="00A24E00" w14:paraId="1CC04E3D" w14:textId="77777777" w:rsidTr="008B22BA">
        <w:tc>
          <w:tcPr>
            <w:tcW w:w="1520" w:type="dxa"/>
            <w:tcBorders>
              <w:left w:val="single" w:sz="6" w:space="0" w:color="auto"/>
              <w:right w:val="single" w:sz="6" w:space="0" w:color="auto"/>
            </w:tcBorders>
          </w:tcPr>
          <w:p w14:paraId="14C38E43"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2D355FC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Philippian jailer would not have left his post for immersion, but could have momentarily for pouring or sprinkling (Acts 16:33b).</w:t>
            </w:r>
          </w:p>
          <w:p w14:paraId="73A935E7"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3D85D77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text says he took time to listen to Paul’s preaching (v. 32) and to wash Paul and Silas’ wounds (v. 33a), which may have taken just as long.  He obviously left his post to invite Paul and Silas to his home for a midnight meal (v. 34). Baptism takes less time than eating a full meal.  The argument at the left also assumes that he guarded the jail alone and could not have delegated his responsibilities to others.</w:t>
            </w:r>
          </w:p>
          <w:p w14:paraId="52A84733" w14:textId="77777777" w:rsidR="00C56C57" w:rsidRPr="00A24E00" w:rsidRDefault="00C56C57" w:rsidP="008B22BA">
            <w:pPr>
              <w:ind w:right="4"/>
              <w:rPr>
                <w:rFonts w:ascii="Arial" w:hAnsi="Arial" w:cs="Arial"/>
                <w:sz w:val="20"/>
                <w:szCs w:val="16"/>
              </w:rPr>
            </w:pPr>
            <w:r w:rsidRPr="00A24E00">
              <w:rPr>
                <w:rFonts w:ascii="Arial" w:hAnsi="Arial" w:cs="Arial"/>
                <w:noProof/>
                <w:sz w:val="21"/>
                <w:szCs w:val="16"/>
              </w:rPr>
              <w:drawing>
                <wp:anchor distT="0" distB="0" distL="114300" distR="114300" simplePos="0" relativeHeight="251664384" behindDoc="1" locked="0" layoutInCell="1" allowOverlap="1" wp14:anchorId="696D60B9" wp14:editId="242490B8">
                  <wp:simplePos x="0" y="0"/>
                  <wp:positionH relativeFrom="column">
                    <wp:posOffset>4216400</wp:posOffset>
                  </wp:positionH>
                  <wp:positionV relativeFrom="paragraph">
                    <wp:posOffset>6869430</wp:posOffset>
                  </wp:positionV>
                  <wp:extent cx="2616200" cy="1739900"/>
                  <wp:effectExtent l="0" t="0" r="0" b="0"/>
                  <wp:wrapNone/>
                  <wp:docPr id="13" name="Picture 13"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ptism wate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56C57" w:rsidRPr="00A24E00" w14:paraId="6A97C65A" w14:textId="77777777" w:rsidTr="008B22BA">
        <w:tc>
          <w:tcPr>
            <w:tcW w:w="1520" w:type="dxa"/>
            <w:tcBorders>
              <w:left w:val="single" w:sz="6" w:space="0" w:color="auto"/>
              <w:right w:val="single" w:sz="6" w:space="0" w:color="auto"/>
            </w:tcBorders>
          </w:tcPr>
          <w:p w14:paraId="1886446B"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71FB709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Lexical meanings are not sufficient to establish theology.  </w:t>
            </w:r>
          </w:p>
          <w:p w14:paraId="561A779D"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506BB580" w14:textId="64DC375B" w:rsidR="00C56C57" w:rsidRPr="00A24E00" w:rsidRDefault="00C56C57" w:rsidP="008B22BA">
            <w:pPr>
              <w:ind w:right="4"/>
              <w:rPr>
                <w:rFonts w:ascii="Arial" w:hAnsi="Arial" w:cs="Arial"/>
                <w:sz w:val="20"/>
                <w:szCs w:val="16"/>
              </w:rPr>
            </w:pPr>
            <w:r w:rsidRPr="00A24E00">
              <w:rPr>
                <w:rFonts w:ascii="Arial" w:hAnsi="Arial" w:cs="Arial"/>
                <w:sz w:val="20"/>
                <w:szCs w:val="16"/>
              </w:rPr>
              <w:t>The lexical meaning of the only word used for NT baptism (</w:t>
            </w:r>
            <w:r w:rsidRPr="00E750A7">
              <w:rPr>
                <w:rFonts w:ascii="Arial" w:hAnsi="Arial" w:cs="Arial"/>
                <w:i/>
                <w:iCs/>
                <w:sz w:val="20"/>
                <w:szCs w:val="15"/>
              </w:rPr>
              <w:t>bapti</w:t>
            </w:r>
            <w:r w:rsidR="00697419" w:rsidRPr="00E750A7">
              <w:rPr>
                <w:rFonts w:ascii="Arial" w:hAnsi="Arial" w:cs="Arial"/>
                <w:i/>
                <w:iCs/>
                <w:sz w:val="20"/>
                <w:szCs w:val="15"/>
              </w:rPr>
              <w:t>zo</w:t>
            </w:r>
            <w:r w:rsidRPr="00A24E00">
              <w:rPr>
                <w:rFonts w:ascii="Arial" w:hAnsi="Arial" w:cs="Arial"/>
                <w:sz w:val="20"/>
                <w:szCs w:val="16"/>
              </w:rPr>
              <w:t>) means “dip, immerse…wash, plunge, sink, drench, overwhelm…soak” (BAGD 131c).  Besides baptism, other literal uses include “to dip” (Luke 16:24; cf. LXX Judg. 2:14; Josh. 3:15; Lev. 4:6; 11:32) and “to dye” (Rev. 19:13).  Also, baptism is likened to the Flood (1 Pet. 3:21).  From the lexical data even Luther and Calvin both believed immersion to be the biblical mode.</w:t>
            </w:r>
          </w:p>
          <w:p w14:paraId="4F1EC5D1" w14:textId="77777777" w:rsidR="00C56C57" w:rsidRPr="00A24E00" w:rsidRDefault="00C56C57" w:rsidP="008B22BA">
            <w:pPr>
              <w:ind w:right="4"/>
              <w:rPr>
                <w:rFonts w:ascii="Arial" w:hAnsi="Arial" w:cs="Arial"/>
                <w:sz w:val="20"/>
                <w:szCs w:val="16"/>
              </w:rPr>
            </w:pPr>
          </w:p>
        </w:tc>
      </w:tr>
      <w:tr w:rsidR="00C56C57" w:rsidRPr="00A24E00" w14:paraId="2A37CB29" w14:textId="77777777" w:rsidTr="008B22BA">
        <w:tc>
          <w:tcPr>
            <w:tcW w:w="1520" w:type="dxa"/>
            <w:tcBorders>
              <w:left w:val="single" w:sz="6" w:space="0" w:color="auto"/>
              <w:bottom w:val="single" w:sz="6" w:space="0" w:color="auto"/>
              <w:right w:val="single" w:sz="6" w:space="0" w:color="auto"/>
            </w:tcBorders>
          </w:tcPr>
          <w:p w14:paraId="5BA16C52"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5AC568C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Since sprinkling was practiced in the OT, John the Baptist probably sprinkled as well–especially since he was a Levite (Luke 1:5).</w:t>
            </w:r>
          </w:p>
          <w:p w14:paraId="62512561"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5E13F5F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John the Baptist performed his baptisms in the Jordan River.  Would sprinkling have required people to walk into the water with John?  Besides, the type of baptism immediately preceding John’s historically was Jewish proselyte immersion (see next box below).</w:t>
            </w:r>
          </w:p>
          <w:p w14:paraId="3ECF1A7C" w14:textId="77777777" w:rsidR="00C56C57" w:rsidRPr="00A24E00" w:rsidRDefault="00C56C57" w:rsidP="008B22BA">
            <w:pPr>
              <w:ind w:right="4"/>
              <w:rPr>
                <w:rFonts w:ascii="Arial" w:hAnsi="Arial" w:cs="Arial"/>
                <w:sz w:val="21"/>
                <w:szCs w:val="16"/>
              </w:rPr>
            </w:pPr>
          </w:p>
        </w:tc>
      </w:tr>
    </w:tbl>
    <w:p w14:paraId="39799BA4" w14:textId="77777777" w:rsidR="00C56C57" w:rsidRPr="00A24E00" w:rsidRDefault="00C56C57" w:rsidP="00C56C57">
      <w:pPr>
        <w:rPr>
          <w:rFonts w:ascii="Arial" w:hAnsi="Arial" w:cs="Arial"/>
          <w:sz w:val="20"/>
          <w:szCs w:val="16"/>
        </w:rPr>
      </w:pPr>
    </w:p>
    <w:p w14:paraId="0954C1D1" w14:textId="77777777" w:rsidR="00C56C57" w:rsidRPr="00A24E00" w:rsidRDefault="00C56C57" w:rsidP="00C56C57">
      <w:pPr>
        <w:rPr>
          <w:rFonts w:ascii="Arial" w:hAnsi="Arial" w:cs="Arial"/>
          <w:sz w:val="20"/>
          <w:szCs w:val="16"/>
        </w:rPr>
      </w:pPr>
      <w:r w:rsidRPr="00A24E00">
        <w:rPr>
          <w:rFonts w:ascii="Arial" w:hAnsi="Arial" w:cs="Arial"/>
          <w:sz w:val="20"/>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C56C57" w:rsidRPr="00A24E00" w14:paraId="7E6DC19E" w14:textId="77777777" w:rsidTr="008B22BA">
        <w:tc>
          <w:tcPr>
            <w:tcW w:w="1520" w:type="dxa"/>
            <w:tcBorders>
              <w:top w:val="single" w:sz="6" w:space="0" w:color="auto"/>
              <w:left w:val="single" w:sz="6" w:space="0" w:color="auto"/>
              <w:bottom w:val="single" w:sz="6" w:space="0" w:color="auto"/>
              <w:right w:val="single" w:sz="6" w:space="0" w:color="auto"/>
            </w:tcBorders>
            <w:shd w:val="clear" w:color="auto" w:fill="000000"/>
          </w:tcPr>
          <w:p w14:paraId="139C1D3C" w14:textId="77777777" w:rsidR="00C56C57" w:rsidRPr="00A24E00" w:rsidRDefault="00C56C57" w:rsidP="008B22BA">
            <w:pPr>
              <w:rPr>
                <w:rFonts w:ascii="Arial" w:hAnsi="Arial" w:cs="Arial"/>
                <w:b/>
                <w:color w:val="FFFFFF"/>
                <w:sz w:val="22"/>
                <w:szCs w:val="16"/>
              </w:rPr>
            </w:pPr>
            <w:r w:rsidRPr="00A24E00">
              <w:rPr>
                <w:rFonts w:ascii="Arial" w:hAnsi="Arial" w:cs="Arial"/>
                <w:sz w:val="20"/>
                <w:szCs w:val="16"/>
              </w:rPr>
              <w:lastRenderedPageBreak/>
              <w:br w:type="page"/>
            </w: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671A4403"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Infant</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75B01049" w14:textId="77777777" w:rsidR="00C56C57" w:rsidRPr="00A24E00" w:rsidRDefault="00C56C57" w:rsidP="008B22BA">
            <w:pPr>
              <w:ind w:right="4"/>
              <w:rPr>
                <w:rFonts w:ascii="Arial" w:hAnsi="Arial" w:cs="Arial"/>
                <w:b/>
                <w:color w:val="FFFFFF"/>
                <w:sz w:val="22"/>
                <w:szCs w:val="16"/>
              </w:rPr>
            </w:pPr>
            <w:r w:rsidRPr="00A24E00">
              <w:rPr>
                <w:rFonts w:ascii="Arial" w:hAnsi="Arial" w:cs="Arial"/>
                <w:b/>
                <w:color w:val="FFFFFF"/>
                <w:sz w:val="22"/>
                <w:szCs w:val="16"/>
              </w:rPr>
              <w:t>Believer’s</w:t>
            </w:r>
          </w:p>
        </w:tc>
      </w:tr>
      <w:tr w:rsidR="00C56C57" w:rsidRPr="00A24E00" w14:paraId="67F586B9" w14:textId="77777777" w:rsidTr="008B22BA">
        <w:tc>
          <w:tcPr>
            <w:tcW w:w="1520" w:type="dxa"/>
            <w:tcBorders>
              <w:left w:val="single" w:sz="6" w:space="0" w:color="auto"/>
              <w:right w:val="single" w:sz="6" w:space="0" w:color="auto"/>
            </w:tcBorders>
          </w:tcPr>
          <w:p w14:paraId="53A9C967"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33A049C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Baptisms preceding Christianity do not absolutely establish that Christian baptism followed the same pattern.  </w:t>
            </w:r>
          </w:p>
        </w:tc>
        <w:tc>
          <w:tcPr>
            <w:tcW w:w="4280" w:type="dxa"/>
            <w:tcBorders>
              <w:top w:val="single" w:sz="6" w:space="0" w:color="auto"/>
              <w:left w:val="single" w:sz="6" w:space="0" w:color="auto"/>
              <w:bottom w:val="single" w:sz="6" w:space="0" w:color="auto"/>
              <w:right w:val="single" w:sz="6" w:space="0" w:color="auto"/>
            </w:tcBorders>
          </w:tcPr>
          <w:p w14:paraId="273A9369" w14:textId="4E26AC65" w:rsidR="00C56C57" w:rsidRPr="00A24E00" w:rsidRDefault="00C56C57" w:rsidP="008B22BA">
            <w:pPr>
              <w:ind w:right="4"/>
              <w:rPr>
                <w:rFonts w:ascii="Arial" w:hAnsi="Arial" w:cs="Arial"/>
                <w:sz w:val="20"/>
                <w:szCs w:val="16"/>
              </w:rPr>
            </w:pPr>
            <w:r w:rsidRPr="00827985">
              <w:rPr>
                <w:rFonts w:ascii="Arial" w:hAnsi="Arial" w:cs="Arial"/>
                <w:i/>
                <w:iCs/>
                <w:sz w:val="20"/>
                <w:szCs w:val="15"/>
              </w:rPr>
              <w:t>bapti</w:t>
            </w:r>
            <w:r w:rsidR="00B40F09" w:rsidRPr="00827985">
              <w:rPr>
                <w:rFonts w:ascii="Arial" w:hAnsi="Arial" w:cs="Arial"/>
                <w:i/>
                <w:iCs/>
                <w:sz w:val="20"/>
                <w:szCs w:val="15"/>
              </w:rPr>
              <w:t>zo</w:t>
            </w:r>
            <w:r w:rsidRPr="00827985">
              <w:rPr>
                <w:rFonts w:ascii="Arial" w:hAnsi="Arial" w:cs="Arial"/>
                <w:sz w:val="18"/>
                <w:szCs w:val="15"/>
              </w:rPr>
              <w:t xml:space="preserve"> </w:t>
            </w:r>
            <w:r w:rsidRPr="00A24E00">
              <w:rPr>
                <w:rFonts w:ascii="Arial" w:hAnsi="Arial" w:cs="Arial"/>
                <w:sz w:val="20"/>
                <w:szCs w:val="16"/>
              </w:rPr>
              <w:t>(to dip) is used not only of NT baptism, but also of Jewish ritual washings (Mark 7:4; Luke 11:38), which were by immersion.  Both pagan religious washings and Jewish proselyte baptism preceded Christian baptism, the lat</w:t>
            </w:r>
            <w:r w:rsidR="00F430BA">
              <w:rPr>
                <w:rFonts w:ascii="Arial" w:hAnsi="Arial" w:cs="Arial"/>
                <w:sz w:val="20"/>
                <w:szCs w:val="16"/>
              </w:rPr>
              <w:t>t</w:t>
            </w:r>
            <w:r w:rsidRPr="00A24E00">
              <w:rPr>
                <w:rFonts w:ascii="Arial" w:hAnsi="Arial" w:cs="Arial"/>
                <w:sz w:val="20"/>
                <w:szCs w:val="16"/>
              </w:rPr>
              <w:t>er being by self-immersion (A. Oepke, “</w:t>
            </w:r>
            <w:r w:rsidRPr="00F430BA">
              <w:rPr>
                <w:rFonts w:ascii="Arial" w:hAnsi="Arial" w:cs="Arial"/>
                <w:i/>
                <w:iCs/>
                <w:sz w:val="20"/>
                <w:szCs w:val="16"/>
              </w:rPr>
              <w:t>bapto, baptizo</w:t>
            </w:r>
            <w:r w:rsidRPr="00A24E00">
              <w:rPr>
                <w:rFonts w:ascii="Arial" w:hAnsi="Arial" w:cs="Arial"/>
                <w:sz w:val="20"/>
                <w:szCs w:val="16"/>
              </w:rPr>
              <w:t xml:space="preserve">…” </w:t>
            </w:r>
            <w:r w:rsidRPr="00A24E00">
              <w:rPr>
                <w:rFonts w:ascii="Arial" w:hAnsi="Arial" w:cs="Arial"/>
                <w:i/>
                <w:sz w:val="20"/>
                <w:szCs w:val="16"/>
              </w:rPr>
              <w:t>TDNTabr.</w:t>
            </w:r>
            <w:r w:rsidRPr="00A24E00">
              <w:rPr>
                <w:rFonts w:ascii="Arial" w:hAnsi="Arial" w:cs="Arial"/>
                <w:sz w:val="20"/>
                <w:szCs w:val="16"/>
              </w:rPr>
              <w:t>, 92-93).</w:t>
            </w:r>
          </w:p>
          <w:p w14:paraId="0D35E742" w14:textId="77777777" w:rsidR="00C56C57" w:rsidRPr="00A24E00" w:rsidRDefault="00C56C57" w:rsidP="008B22BA">
            <w:pPr>
              <w:ind w:right="4"/>
              <w:rPr>
                <w:rFonts w:ascii="Arial" w:hAnsi="Arial" w:cs="Arial"/>
                <w:sz w:val="20"/>
                <w:szCs w:val="16"/>
              </w:rPr>
            </w:pPr>
          </w:p>
        </w:tc>
      </w:tr>
      <w:tr w:rsidR="00C56C57" w:rsidRPr="00A24E00" w14:paraId="5F48E013" w14:textId="77777777" w:rsidTr="008B22BA">
        <w:tc>
          <w:tcPr>
            <w:tcW w:w="1520" w:type="dxa"/>
            <w:tcBorders>
              <w:left w:val="single" w:sz="6" w:space="0" w:color="auto"/>
              <w:right w:val="single" w:sz="6" w:space="0" w:color="auto"/>
            </w:tcBorders>
          </w:tcPr>
          <w:p w14:paraId="513E4671" w14:textId="77777777" w:rsidR="00C56C57" w:rsidRPr="00A24E00" w:rsidRDefault="00C56C57" w:rsidP="008B22BA">
            <w:pPr>
              <w:rPr>
                <w:rFonts w:ascii="Arial" w:hAnsi="Arial" w:cs="Arial"/>
                <w:sz w:val="20"/>
                <w:szCs w:val="16"/>
              </w:rPr>
            </w:pPr>
            <w:r w:rsidRPr="00A24E00">
              <w:rPr>
                <w:rFonts w:ascii="Arial" w:hAnsi="Arial" w:cs="Arial"/>
                <w:sz w:val="20"/>
                <w:szCs w:val="16"/>
              </w:rPr>
              <w:t>Mode</w:t>
            </w:r>
          </w:p>
          <w:p w14:paraId="5D2131B8" w14:textId="77777777" w:rsidR="00C56C57" w:rsidRPr="00A24E00" w:rsidRDefault="00C56C57" w:rsidP="008B22BA">
            <w:pPr>
              <w:rPr>
                <w:rFonts w:ascii="Arial" w:hAnsi="Arial" w:cs="Arial"/>
                <w:sz w:val="20"/>
                <w:szCs w:val="16"/>
              </w:rPr>
            </w:pPr>
            <w:r w:rsidRPr="00A24E00">
              <w:rPr>
                <w:rFonts w:ascii="Arial" w:hAnsi="Arial" w:cs="Arial"/>
                <w:sz w:val="20"/>
                <w:szCs w:val="16"/>
              </w:rPr>
              <w:t>(continued)</w:t>
            </w:r>
          </w:p>
        </w:tc>
        <w:tc>
          <w:tcPr>
            <w:tcW w:w="3880" w:type="dxa"/>
            <w:tcBorders>
              <w:top w:val="single" w:sz="6" w:space="0" w:color="auto"/>
              <w:left w:val="single" w:sz="6" w:space="0" w:color="auto"/>
              <w:bottom w:val="single" w:sz="6" w:space="0" w:color="auto"/>
              <w:right w:val="single" w:sz="6" w:space="0" w:color="auto"/>
            </w:tcBorders>
          </w:tcPr>
          <w:p w14:paraId="5D7D436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Sprinkling and pouring also have OT and NT parallels (see above).</w:t>
            </w:r>
          </w:p>
          <w:p w14:paraId="29906F6F" w14:textId="77777777" w:rsidR="00C56C57" w:rsidRPr="00A24E00" w:rsidRDefault="00C56C57" w:rsidP="008B22BA">
            <w:pPr>
              <w:ind w:right="4"/>
              <w:rPr>
                <w:rFonts w:ascii="Arial" w:hAnsi="Arial" w:cs="Arial"/>
                <w:sz w:val="20"/>
                <w:szCs w:val="16"/>
              </w:rPr>
            </w:pPr>
          </w:p>
          <w:p w14:paraId="250FD010" w14:textId="77777777" w:rsidR="00C56C57" w:rsidRPr="00A24E00" w:rsidRDefault="00C56C57" w:rsidP="008B22BA">
            <w:pPr>
              <w:ind w:right="4"/>
              <w:rPr>
                <w:rFonts w:ascii="Arial" w:hAnsi="Arial" w:cs="Arial"/>
                <w:sz w:val="20"/>
                <w:szCs w:val="16"/>
              </w:rPr>
            </w:pPr>
          </w:p>
        </w:tc>
        <w:tc>
          <w:tcPr>
            <w:tcW w:w="4280" w:type="dxa"/>
            <w:tcBorders>
              <w:top w:val="single" w:sz="6" w:space="0" w:color="auto"/>
              <w:left w:val="single" w:sz="6" w:space="0" w:color="auto"/>
              <w:bottom w:val="single" w:sz="6" w:space="0" w:color="auto"/>
              <w:right w:val="single" w:sz="6" w:space="0" w:color="auto"/>
            </w:tcBorders>
          </w:tcPr>
          <w:p w14:paraId="6AADCE60"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Immersion best signifies:</w:t>
            </w:r>
          </w:p>
          <w:p w14:paraId="28D32D8A" w14:textId="77777777" w:rsidR="00C56C57" w:rsidRPr="00A24E00" w:rsidRDefault="00C56C57" w:rsidP="008B22BA">
            <w:pPr>
              <w:ind w:right="4"/>
              <w:rPr>
                <w:rFonts w:ascii="Arial" w:hAnsi="Arial" w:cs="Arial"/>
                <w:sz w:val="20"/>
                <w:szCs w:val="16"/>
              </w:rPr>
            </w:pPr>
          </w:p>
          <w:p w14:paraId="4886D9DA"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identification with Christ’s death and </w:t>
            </w:r>
          </w:p>
          <w:p w14:paraId="78606E69"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resurrection by going under the water and</w:t>
            </w:r>
          </w:p>
          <w:p w14:paraId="2678B9C4"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out again (Rom. 6:3-5; Col. 2:12)</w:t>
            </w:r>
          </w:p>
          <w:p w14:paraId="007B655B" w14:textId="77777777" w:rsidR="00C56C57" w:rsidRPr="00A24E00" w:rsidRDefault="00C56C57" w:rsidP="008B22BA">
            <w:pPr>
              <w:ind w:right="4"/>
              <w:rPr>
                <w:rFonts w:ascii="Arial" w:hAnsi="Arial" w:cs="Arial"/>
                <w:sz w:val="20"/>
                <w:szCs w:val="16"/>
              </w:rPr>
            </w:pPr>
          </w:p>
          <w:p w14:paraId="18EBFCAC"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subjection to Christ’s authority (Matt. </w:t>
            </w:r>
          </w:p>
          <w:p w14:paraId="30491732"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28:18-19; Acts 19:3-5; 22:16)</w:t>
            </w:r>
          </w:p>
          <w:p w14:paraId="7F0BADCB" w14:textId="77777777" w:rsidR="00C56C57" w:rsidRPr="00A24E00" w:rsidRDefault="00C56C57" w:rsidP="008B22BA">
            <w:pPr>
              <w:ind w:right="4"/>
              <w:rPr>
                <w:rFonts w:ascii="Arial" w:hAnsi="Arial" w:cs="Arial"/>
                <w:sz w:val="20"/>
                <w:szCs w:val="16"/>
              </w:rPr>
            </w:pPr>
          </w:p>
          <w:p w14:paraId="7E173805"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obedience and a good conscience before </w:t>
            </w:r>
          </w:p>
          <w:p w14:paraId="5BCD165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 xml:space="preserve">  God (1 Pet. 3:21).</w:t>
            </w:r>
          </w:p>
          <w:p w14:paraId="65E00C68" w14:textId="77777777" w:rsidR="00C56C57" w:rsidRPr="00A24E00" w:rsidRDefault="00C56C57" w:rsidP="008B22BA">
            <w:pPr>
              <w:ind w:right="4"/>
              <w:rPr>
                <w:rFonts w:ascii="Arial" w:hAnsi="Arial" w:cs="Arial"/>
                <w:sz w:val="20"/>
                <w:szCs w:val="16"/>
              </w:rPr>
            </w:pPr>
          </w:p>
        </w:tc>
      </w:tr>
      <w:tr w:rsidR="00C56C57" w:rsidRPr="00A24E00" w14:paraId="036894AB" w14:textId="77777777" w:rsidTr="008B22BA">
        <w:tc>
          <w:tcPr>
            <w:tcW w:w="1520" w:type="dxa"/>
            <w:tcBorders>
              <w:left w:val="single" w:sz="6" w:space="0" w:color="auto"/>
              <w:right w:val="single" w:sz="6" w:space="0" w:color="auto"/>
            </w:tcBorders>
          </w:tcPr>
          <w:p w14:paraId="09C92122"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0408BBD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Baptism preceded the writing of Romans, so the immersion portrayed in Romans 6 could have been new.  (No evidence prior to Romans indicates that baptism signified Christ’s death and resurrection.)</w:t>
            </w:r>
          </w:p>
        </w:tc>
        <w:tc>
          <w:tcPr>
            <w:tcW w:w="4280" w:type="dxa"/>
            <w:tcBorders>
              <w:top w:val="single" w:sz="6" w:space="0" w:color="auto"/>
              <w:left w:val="single" w:sz="6" w:space="0" w:color="auto"/>
              <w:bottom w:val="single" w:sz="6" w:space="0" w:color="auto"/>
              <w:right w:val="single" w:sz="6" w:space="0" w:color="auto"/>
            </w:tcBorders>
          </w:tcPr>
          <w:p w14:paraId="5E1BF50F"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Only six NT books were written before Romans, so Romans was among the first NT books to be written (AD 56-57).  It is quite problematic to argue an early and later form of Christian baptism given that there exists “one baptism” (Eph. 4:5).</w:t>
            </w:r>
          </w:p>
          <w:p w14:paraId="7195303D" w14:textId="77777777" w:rsidR="00C56C57" w:rsidRPr="00A24E00" w:rsidRDefault="00C56C57" w:rsidP="008B22BA">
            <w:pPr>
              <w:ind w:right="4"/>
              <w:rPr>
                <w:rFonts w:ascii="Arial" w:hAnsi="Arial" w:cs="Arial"/>
                <w:sz w:val="20"/>
                <w:szCs w:val="16"/>
              </w:rPr>
            </w:pPr>
          </w:p>
        </w:tc>
      </w:tr>
      <w:tr w:rsidR="00C56C57" w:rsidRPr="00A24E00" w14:paraId="6E945DF7" w14:textId="77777777" w:rsidTr="008B22BA">
        <w:tc>
          <w:tcPr>
            <w:tcW w:w="1520" w:type="dxa"/>
            <w:tcBorders>
              <w:left w:val="single" w:sz="6" w:space="0" w:color="auto"/>
              <w:bottom w:val="single" w:sz="6" w:space="0" w:color="auto"/>
              <w:right w:val="single" w:sz="6" w:space="0" w:color="auto"/>
            </w:tcBorders>
          </w:tcPr>
          <w:p w14:paraId="5E1C0503" w14:textId="77777777" w:rsidR="00C56C57" w:rsidRPr="00A24E00" w:rsidRDefault="00C56C57" w:rsidP="008B22BA">
            <w:pPr>
              <w:rPr>
                <w:rFonts w:ascii="Arial" w:hAnsi="Arial" w:cs="Arial"/>
                <w:sz w:val="20"/>
                <w:szCs w:val="16"/>
              </w:rPr>
            </w:pPr>
          </w:p>
        </w:tc>
        <w:tc>
          <w:tcPr>
            <w:tcW w:w="3880" w:type="dxa"/>
            <w:tcBorders>
              <w:top w:val="single" w:sz="6" w:space="0" w:color="auto"/>
              <w:left w:val="single" w:sz="6" w:space="0" w:color="auto"/>
              <w:bottom w:val="single" w:sz="6" w:space="0" w:color="auto"/>
              <w:right w:val="single" w:sz="6" w:space="0" w:color="auto"/>
            </w:tcBorders>
          </w:tcPr>
          <w:p w14:paraId="73F93A53"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The passages at the right argue only that baptism took place in water, but this still could have been by pouring or sprinkling while standing in the water.</w:t>
            </w:r>
          </w:p>
        </w:tc>
        <w:tc>
          <w:tcPr>
            <w:tcW w:w="4280" w:type="dxa"/>
            <w:tcBorders>
              <w:top w:val="single" w:sz="6" w:space="0" w:color="auto"/>
              <w:left w:val="single" w:sz="6" w:space="0" w:color="auto"/>
              <w:bottom w:val="single" w:sz="6" w:space="0" w:color="auto"/>
              <w:right w:val="single" w:sz="6" w:space="0" w:color="auto"/>
            </w:tcBorders>
          </w:tcPr>
          <w:p w14:paraId="3B3F741E" w14:textId="77777777" w:rsidR="00C56C57" w:rsidRPr="00A24E00" w:rsidRDefault="00C56C57" w:rsidP="008B22BA">
            <w:pPr>
              <w:ind w:right="4"/>
              <w:rPr>
                <w:rFonts w:ascii="Arial" w:hAnsi="Arial" w:cs="Arial"/>
                <w:sz w:val="20"/>
                <w:szCs w:val="16"/>
              </w:rPr>
            </w:pPr>
            <w:r w:rsidRPr="00A24E00">
              <w:rPr>
                <w:rFonts w:ascii="Arial" w:hAnsi="Arial" w:cs="Arial"/>
                <w:sz w:val="20"/>
                <w:szCs w:val="16"/>
              </w:rPr>
              <w:t>All NT examples of baptism best allow for immersion: “plenty of water” (John 3:23), “coming up out of the water” (Mark 1:10), “went down into the water” (Acts 8:38).  This last case concerns the Ethiopian eunuch who could have easily been baptized by pouring or sprinkling anywhere along the journey by using water in the caravan.</w:t>
            </w:r>
          </w:p>
          <w:p w14:paraId="0C568761" w14:textId="77777777" w:rsidR="00C56C57" w:rsidRPr="00A24E00" w:rsidRDefault="00C56C57" w:rsidP="008B22BA">
            <w:pPr>
              <w:ind w:right="4"/>
              <w:rPr>
                <w:rFonts w:ascii="Arial" w:hAnsi="Arial" w:cs="Arial"/>
                <w:sz w:val="20"/>
                <w:szCs w:val="16"/>
              </w:rPr>
            </w:pPr>
          </w:p>
        </w:tc>
      </w:tr>
    </w:tbl>
    <w:p w14:paraId="4CE5C2BE" w14:textId="77777777" w:rsidR="00C56C57" w:rsidRPr="00A24E00" w:rsidRDefault="00C56C57" w:rsidP="00C56C57">
      <w:pPr>
        <w:tabs>
          <w:tab w:val="left" w:pos="6120"/>
          <w:tab w:val="left" w:pos="7560"/>
          <w:tab w:val="left" w:pos="8820"/>
          <w:tab w:val="left" w:pos="9000"/>
        </w:tabs>
        <w:ind w:left="1520" w:right="70" w:hanging="320"/>
        <w:rPr>
          <w:rFonts w:ascii="Arial" w:hAnsi="Arial" w:cs="Arial"/>
          <w:b/>
          <w:sz w:val="22"/>
          <w:szCs w:val="16"/>
        </w:rPr>
      </w:pPr>
      <w:r w:rsidRPr="00A24E00">
        <w:rPr>
          <w:rFonts w:ascii="Arial" w:hAnsi="Arial" w:cs="Arial"/>
          <w:noProof/>
          <w:sz w:val="21"/>
          <w:szCs w:val="16"/>
        </w:rPr>
        <w:drawing>
          <wp:anchor distT="0" distB="0" distL="114300" distR="114300" simplePos="0" relativeHeight="251662336" behindDoc="0" locked="0" layoutInCell="1" allowOverlap="1" wp14:anchorId="29D0B1D2" wp14:editId="46428A00">
            <wp:simplePos x="0" y="0"/>
            <wp:positionH relativeFrom="column">
              <wp:posOffset>65405</wp:posOffset>
            </wp:positionH>
            <wp:positionV relativeFrom="paragraph">
              <wp:posOffset>116205</wp:posOffset>
            </wp:positionV>
            <wp:extent cx="2286000" cy="2121535"/>
            <wp:effectExtent l="0" t="0" r="0" b="0"/>
            <wp:wrapTight wrapText="bothSides">
              <wp:wrapPolygon edited="0">
                <wp:start x="0" y="0"/>
                <wp:lineTo x="0" y="21464"/>
                <wp:lineTo x="21480" y="21464"/>
                <wp:lineTo x="21480" y="0"/>
                <wp:lineTo x="0" y="0"/>
              </wp:wrapPolygon>
            </wp:wrapTight>
            <wp:docPr id="10" name="Picture 10" descr="Infant Baptism Clipart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nfant Baptism Clipart low re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CD029" w14:textId="77777777" w:rsidR="00C56C57" w:rsidRPr="00A24E00" w:rsidRDefault="00C56C57" w:rsidP="00C56C57">
      <w:p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 xml:space="preserve">Please Note: Various persons holding to the infant baptism position above have proofread this column so that this study will accurately present this perspective.  However, as with any view, there exists a spectrum of views on this topic.  </w:t>
      </w:r>
    </w:p>
    <w:p w14:paraId="5A7A8644" w14:textId="77777777" w:rsidR="00C56C57" w:rsidRPr="00A24E00" w:rsidRDefault="00C56C57" w:rsidP="00C56C57">
      <w:pPr>
        <w:tabs>
          <w:tab w:val="left" w:pos="6120"/>
          <w:tab w:val="left" w:pos="7560"/>
          <w:tab w:val="left" w:pos="8820"/>
          <w:tab w:val="left" w:pos="9000"/>
        </w:tabs>
        <w:ind w:right="70"/>
        <w:rPr>
          <w:rFonts w:ascii="Arial" w:hAnsi="Arial" w:cs="Arial"/>
          <w:b/>
          <w:sz w:val="22"/>
          <w:szCs w:val="16"/>
        </w:rPr>
      </w:pPr>
      <w:r w:rsidRPr="00A24E00">
        <w:rPr>
          <w:rFonts w:ascii="Arial" w:hAnsi="Arial" w:cs="Arial"/>
          <w:sz w:val="20"/>
          <w:szCs w:val="16"/>
        </w:rPr>
        <w:br w:type="page"/>
      </w:r>
      <w:r w:rsidRPr="00A24E00">
        <w:rPr>
          <w:rFonts w:ascii="Arial" w:hAnsi="Arial" w:cs="Arial"/>
          <w:b/>
          <w:sz w:val="22"/>
          <w:szCs w:val="16"/>
        </w:rPr>
        <w:lastRenderedPageBreak/>
        <w:t>Questions About Baptism</w:t>
      </w:r>
    </w:p>
    <w:p w14:paraId="297DC296"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u w:val="single"/>
        </w:rPr>
      </w:pPr>
    </w:p>
    <w:p w14:paraId="589EACD6"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1.</w:t>
      </w:r>
      <w:r w:rsidRPr="00A24E00">
        <w:rPr>
          <w:rFonts w:ascii="Arial" w:hAnsi="Arial" w:cs="Arial"/>
          <w:sz w:val="20"/>
          <w:szCs w:val="16"/>
        </w:rPr>
        <w:tab/>
        <w:t>Should baptism be required of those who take the Lord’s Supper?</w:t>
      </w:r>
    </w:p>
    <w:p w14:paraId="5A597E5C"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3651697D"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r>
      <w:r w:rsidRPr="00A24E00">
        <w:rPr>
          <w:rFonts w:ascii="Arial" w:hAnsi="Arial" w:cs="Arial"/>
          <w:sz w:val="20"/>
          <w:szCs w:val="16"/>
          <w:u w:val="single"/>
        </w:rPr>
        <w:t>Response:</w:t>
      </w:r>
      <w:r w:rsidRPr="00A24E00">
        <w:rPr>
          <w:rFonts w:ascii="Arial" w:hAnsi="Arial" w:cs="Arial"/>
          <w:sz w:val="20"/>
          <w:szCs w:val="16"/>
        </w:rPr>
        <w:t xml:space="preserve"> Since 1 Corinthians 11:28 warns each believer to </w:t>
      </w:r>
      <w:r w:rsidRPr="00A24E00">
        <w:rPr>
          <w:rFonts w:ascii="Arial" w:hAnsi="Arial" w:cs="Arial"/>
          <w:i/>
          <w:sz w:val="20"/>
          <w:szCs w:val="16"/>
        </w:rPr>
        <w:t>evaluate himself</w:t>
      </w:r>
      <w:r w:rsidRPr="00A24E00">
        <w:rPr>
          <w:rFonts w:ascii="Arial" w:hAnsi="Arial" w:cs="Arial"/>
          <w:sz w:val="20"/>
          <w:szCs w:val="16"/>
        </w:rPr>
        <w:t xml:space="preserve"> prior to taking the Lord’s Supper, our church does not act as judge for each participant.  However, we do encourage people in our congregation to obey Christ in all ways, including baptism.  If a person is informed about baptism but resists being baptized, one could ask if he can take the Lord’s Supper in a “worthy manner” (1 Cor. 11:27-32). Baptism was required of those partaking the Lord’s Supper as early as the second century (</w:t>
      </w:r>
      <w:r w:rsidRPr="00A24E00">
        <w:rPr>
          <w:rFonts w:ascii="Arial" w:hAnsi="Arial" w:cs="Arial"/>
          <w:i/>
          <w:sz w:val="20"/>
          <w:szCs w:val="16"/>
        </w:rPr>
        <w:t>Didache</w:t>
      </w:r>
      <w:r w:rsidRPr="00A24E00">
        <w:rPr>
          <w:rFonts w:ascii="Arial" w:hAnsi="Arial" w:cs="Arial"/>
          <w:sz w:val="20"/>
          <w:szCs w:val="16"/>
        </w:rPr>
        <w:t xml:space="preserve"> 9:5 in J. B. Lightfoot, </w:t>
      </w:r>
      <w:r w:rsidRPr="00A24E00">
        <w:rPr>
          <w:rFonts w:ascii="Arial" w:hAnsi="Arial" w:cs="Arial"/>
          <w:i/>
          <w:sz w:val="20"/>
          <w:szCs w:val="16"/>
        </w:rPr>
        <w:t>The Apostolic Fathers</w:t>
      </w:r>
      <w:r w:rsidRPr="00A24E00">
        <w:rPr>
          <w:rFonts w:ascii="Arial" w:hAnsi="Arial" w:cs="Arial"/>
          <w:sz w:val="20"/>
          <w:szCs w:val="16"/>
        </w:rPr>
        <w:t>, 154), yet we see this as an individual decision.</w:t>
      </w:r>
    </w:p>
    <w:p w14:paraId="6C48A09F" w14:textId="17A0FE44" w:rsidR="00C56C57" w:rsidRPr="00A24E00" w:rsidRDefault="00F32049"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noProof/>
          <w:sz w:val="21"/>
          <w:szCs w:val="16"/>
        </w:rPr>
        <w:drawing>
          <wp:anchor distT="0" distB="0" distL="114300" distR="114300" simplePos="0" relativeHeight="251665408" behindDoc="1" locked="0" layoutInCell="1" allowOverlap="1" wp14:anchorId="01B4EB22" wp14:editId="582D36F7">
            <wp:simplePos x="0" y="0"/>
            <wp:positionH relativeFrom="column">
              <wp:posOffset>-1268577</wp:posOffset>
            </wp:positionH>
            <wp:positionV relativeFrom="paragraph">
              <wp:posOffset>164465</wp:posOffset>
            </wp:positionV>
            <wp:extent cx="8151495" cy="5422900"/>
            <wp:effectExtent l="0" t="0" r="1905" b="0"/>
            <wp:wrapNone/>
            <wp:docPr id="14" name="Picture 14"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ptism water"/>
                    <pic:cNvPicPr>
                      <a:picLocks/>
                    </pic:cNvPicPr>
                  </pic:nvPicPr>
                  <pic:blipFill>
                    <a:blip r:embed="rId16">
                      <a:extLst>
                        <a:ext uri="{BEBA8EAE-BF5A-486C-A8C5-ECC9F3942E4B}">
                          <a14:imgProps xmlns:a14="http://schemas.microsoft.com/office/drawing/2010/main">
                            <a14:imgLayer r:embed="rId17">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51495"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6E727" w14:textId="03816F8C"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2.</w:t>
      </w:r>
      <w:r w:rsidRPr="00A24E00">
        <w:rPr>
          <w:rFonts w:ascii="Arial" w:hAnsi="Arial" w:cs="Arial"/>
          <w:sz w:val="20"/>
          <w:szCs w:val="16"/>
        </w:rPr>
        <w:tab/>
        <w:t xml:space="preserve">Should those sprinkled </w:t>
      </w:r>
      <w:r w:rsidRPr="00A24E00">
        <w:rPr>
          <w:rFonts w:ascii="Arial" w:hAnsi="Arial" w:cs="Arial"/>
          <w:i/>
          <w:sz w:val="20"/>
          <w:szCs w:val="16"/>
        </w:rPr>
        <w:t>as infants</w:t>
      </w:r>
      <w:r w:rsidRPr="00A24E00">
        <w:rPr>
          <w:rFonts w:ascii="Arial" w:hAnsi="Arial" w:cs="Arial"/>
          <w:sz w:val="20"/>
          <w:szCs w:val="16"/>
        </w:rPr>
        <w:t xml:space="preserve"> later be baptized following confession of salvation?</w:t>
      </w:r>
    </w:p>
    <w:p w14:paraId="701E9284"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5FE7B981"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ab/>
      </w:r>
      <w:r w:rsidRPr="00A24E00">
        <w:rPr>
          <w:rFonts w:ascii="Arial" w:hAnsi="Arial" w:cs="Arial"/>
          <w:sz w:val="20"/>
          <w:szCs w:val="16"/>
          <w:u w:val="single"/>
        </w:rPr>
        <w:t>Response:</w:t>
      </w:r>
      <w:r w:rsidRPr="00A24E00">
        <w:rPr>
          <w:rFonts w:ascii="Arial" w:hAnsi="Arial" w:cs="Arial"/>
          <w:sz w:val="20"/>
          <w:szCs w:val="16"/>
        </w:rPr>
        <w:t xml:space="preserve"> The difference between infant sprinkling and adult baptism relates to more than simply the </w:t>
      </w:r>
      <w:r w:rsidRPr="00A24E00">
        <w:rPr>
          <w:rFonts w:ascii="Arial" w:hAnsi="Arial" w:cs="Arial"/>
          <w:i/>
          <w:sz w:val="20"/>
          <w:szCs w:val="16"/>
        </w:rPr>
        <w:t>time</w:t>
      </w:r>
      <w:r w:rsidRPr="00A24E00">
        <w:rPr>
          <w:rFonts w:ascii="Arial" w:hAnsi="Arial" w:cs="Arial"/>
          <w:sz w:val="20"/>
          <w:szCs w:val="16"/>
        </w:rPr>
        <w:t xml:space="preserve"> of baptism.  The whole </w:t>
      </w:r>
      <w:r w:rsidRPr="00A24E00">
        <w:rPr>
          <w:rFonts w:ascii="Arial" w:hAnsi="Arial" w:cs="Arial"/>
          <w:i/>
          <w:sz w:val="20"/>
          <w:szCs w:val="16"/>
        </w:rPr>
        <w:t>purpose</w:t>
      </w:r>
      <w:r w:rsidRPr="00A24E00">
        <w:rPr>
          <w:rFonts w:ascii="Arial" w:hAnsi="Arial" w:cs="Arial"/>
          <w:sz w:val="20"/>
          <w:szCs w:val="16"/>
        </w:rPr>
        <w:t xml:space="preserve"> of baptism differs significantly in these two ceremonies.  Infant sprinkling signifies the parents’ desire for their infant to be accepted into the community of God (Presbyterian view) and even serves as a means of saving grace in the Catholic and Lutheran views.  However, as Scripture relates to baptism a symbolic purpose of looking back at one’s salvation, it would seem that one who has been saved would welcome the opportunity to testify to his or her salvation through baptism after salvation.</w:t>
      </w:r>
    </w:p>
    <w:p w14:paraId="57C464E6"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p>
    <w:p w14:paraId="245FBFFF" w14:textId="77777777" w:rsidR="00C56C57" w:rsidRPr="00A24E00" w:rsidRDefault="00C56C57" w:rsidP="00C56C57">
      <w:pPr>
        <w:tabs>
          <w:tab w:val="left" w:pos="6120"/>
          <w:tab w:val="left" w:pos="7560"/>
          <w:tab w:val="left" w:pos="8820"/>
          <w:tab w:val="left" w:pos="9000"/>
        </w:tabs>
        <w:ind w:left="270" w:right="70" w:hanging="270"/>
        <w:rPr>
          <w:rFonts w:ascii="Arial" w:hAnsi="Arial" w:cs="Arial"/>
          <w:sz w:val="20"/>
          <w:szCs w:val="16"/>
        </w:rPr>
      </w:pPr>
      <w:r w:rsidRPr="00A24E00">
        <w:rPr>
          <w:rFonts w:ascii="Arial" w:hAnsi="Arial" w:cs="Arial"/>
          <w:sz w:val="20"/>
          <w:szCs w:val="16"/>
        </w:rPr>
        <w:t>3.</w:t>
      </w:r>
      <w:r w:rsidRPr="00A24E00">
        <w:rPr>
          <w:rFonts w:ascii="Arial" w:hAnsi="Arial" w:cs="Arial"/>
          <w:sz w:val="20"/>
          <w:szCs w:val="16"/>
        </w:rPr>
        <w:tab/>
        <w:t xml:space="preserve">Should those sprinkled </w:t>
      </w:r>
      <w:r w:rsidRPr="00A24E00">
        <w:rPr>
          <w:rFonts w:ascii="Arial" w:hAnsi="Arial" w:cs="Arial"/>
          <w:i/>
          <w:sz w:val="20"/>
          <w:szCs w:val="16"/>
        </w:rPr>
        <w:t>as believing adults</w:t>
      </w:r>
      <w:r w:rsidRPr="00A24E00">
        <w:rPr>
          <w:rFonts w:ascii="Arial" w:hAnsi="Arial" w:cs="Arial"/>
          <w:sz w:val="20"/>
          <w:szCs w:val="16"/>
        </w:rPr>
        <w:t xml:space="preserve"> be immersed once they see immersion’s NT support?</w:t>
      </w:r>
    </w:p>
    <w:p w14:paraId="08555775"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4D08D15C"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r>
      <w:r w:rsidRPr="00A24E00">
        <w:rPr>
          <w:rFonts w:ascii="Arial" w:hAnsi="Arial" w:cs="Arial"/>
          <w:sz w:val="20"/>
          <w:szCs w:val="16"/>
          <w:u w:val="single"/>
        </w:rPr>
        <w:t>Response:</w:t>
      </w:r>
      <w:r w:rsidRPr="00A24E00">
        <w:rPr>
          <w:rFonts w:ascii="Arial" w:hAnsi="Arial" w:cs="Arial"/>
          <w:sz w:val="20"/>
          <w:szCs w:val="16"/>
        </w:rPr>
        <w:t xml:space="preserve"> Many churches will not admit persons for membership who have not been immersed after placing their faith in Christ, even if they have been sprinkled following salvation.  This is not as serious of an issue as question “2” above, but there is a similar situation in Scripture that can help.</w:t>
      </w:r>
    </w:p>
    <w:p w14:paraId="6654968E"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5620A126"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Here is where Acts 19:1-7 can help.  In this passage Paul visited Ephesus and found twelve men to whom he ministered.  A key question here is, “Were these men believers in Christ?”  Some claim</w:t>
      </w:r>
      <w:r w:rsidRPr="00A24E00">
        <w:rPr>
          <w:rFonts w:ascii="Arial" w:hAnsi="Arial" w:cs="Arial"/>
          <w:sz w:val="16"/>
          <w:szCs w:val="16"/>
        </w:rPr>
        <w:t>, “</w:t>
      </w:r>
      <w:r w:rsidRPr="00A24E00">
        <w:rPr>
          <w:rFonts w:ascii="Arial" w:eastAsia="Times New Roman" w:hAnsi="Arial" w:cs="Arial"/>
          <w:sz w:val="20"/>
          <w:szCs w:val="21"/>
        </w:rPr>
        <w:t>The fact that these men did not have the Spirit dwelling within was proof that they had never truly been born again,”</w:t>
      </w:r>
      <w:r w:rsidRPr="00A24E00">
        <w:rPr>
          <w:rFonts w:ascii="Arial" w:eastAsia="Times New Roman" w:hAnsi="Arial" w:cs="Arial"/>
          <w:sz w:val="21"/>
          <w:szCs w:val="21"/>
          <w:vertAlign w:val="superscript"/>
        </w:rPr>
        <w:footnoteReference w:id="1"/>
      </w:r>
      <w:r w:rsidRPr="00A24E00">
        <w:rPr>
          <w:rFonts w:ascii="Arial" w:eastAsia="Times New Roman" w:hAnsi="Arial" w:cs="Arial"/>
          <w:sz w:val="21"/>
          <w:szCs w:val="21"/>
        </w:rPr>
        <w:t xml:space="preserve"> but t</w:t>
      </w:r>
      <w:r w:rsidRPr="00A24E00">
        <w:rPr>
          <w:rFonts w:ascii="Arial" w:hAnsi="Arial" w:cs="Arial"/>
          <w:sz w:val="20"/>
          <w:szCs w:val="16"/>
        </w:rPr>
        <w:t>he following shows that, as much as possible, they had placed their faith in Christ:</w:t>
      </w:r>
    </w:p>
    <w:p w14:paraId="3CD3074C"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a.</w:t>
      </w:r>
      <w:r w:rsidRPr="00A24E00">
        <w:rPr>
          <w:rFonts w:ascii="Arial" w:hAnsi="Arial" w:cs="Arial"/>
          <w:sz w:val="20"/>
          <w:szCs w:val="16"/>
        </w:rPr>
        <w:tab/>
        <w:t xml:space="preserve">They were already deemed </w:t>
      </w:r>
      <w:r w:rsidRPr="00A24E00">
        <w:rPr>
          <w:rFonts w:ascii="Arial" w:hAnsi="Arial" w:cs="Arial"/>
          <w:i/>
          <w:sz w:val="20"/>
          <w:szCs w:val="16"/>
        </w:rPr>
        <w:t>“disciples”</w:t>
      </w:r>
      <w:r w:rsidRPr="00A24E00">
        <w:rPr>
          <w:rFonts w:ascii="Arial" w:hAnsi="Arial" w:cs="Arial"/>
          <w:sz w:val="20"/>
          <w:szCs w:val="16"/>
        </w:rPr>
        <w:t xml:space="preserve"> when Paul met them (19:1).  It is clear they were disciples of John, but Luke uses this word “disciples” 31 other times in Acts—and every time he refers to believers in Christ (16:1 18:23, 27; 19:9, 30; 20:1, 7, 30 are the closest references).</w:t>
      </w:r>
      <w:r w:rsidRPr="00A24E00">
        <w:rPr>
          <w:rFonts w:ascii="Arial" w:eastAsia="Times New Roman" w:hAnsi="Arial" w:cs="Arial"/>
          <w:sz w:val="21"/>
          <w:szCs w:val="21"/>
          <w:vertAlign w:val="superscript"/>
        </w:rPr>
        <w:t xml:space="preserve"> </w:t>
      </w:r>
      <w:r w:rsidRPr="00A24E00">
        <w:rPr>
          <w:rFonts w:ascii="Arial" w:eastAsia="Times New Roman" w:hAnsi="Arial" w:cs="Arial"/>
          <w:sz w:val="21"/>
          <w:szCs w:val="21"/>
          <w:vertAlign w:val="superscript"/>
        </w:rPr>
        <w:footnoteReference w:id="2"/>
      </w:r>
    </w:p>
    <w:p w14:paraId="06CBB5F2"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b.</w:t>
      </w:r>
      <w:r w:rsidRPr="00A24E00">
        <w:rPr>
          <w:rFonts w:ascii="Arial" w:hAnsi="Arial" w:cs="Arial"/>
          <w:sz w:val="20"/>
          <w:szCs w:val="16"/>
        </w:rPr>
        <w:tab/>
        <w:t>Paul asked them “</w:t>
      </w:r>
      <w:r w:rsidRPr="00A24E00">
        <w:rPr>
          <w:rFonts w:ascii="Arial" w:hAnsi="Arial" w:cs="Arial"/>
          <w:i/>
          <w:sz w:val="20"/>
          <w:szCs w:val="16"/>
        </w:rPr>
        <w:t>when</w:t>
      </w:r>
      <w:r w:rsidRPr="00A24E00">
        <w:rPr>
          <w:rFonts w:ascii="Arial" w:hAnsi="Arial" w:cs="Arial"/>
          <w:sz w:val="20"/>
          <w:szCs w:val="16"/>
        </w:rPr>
        <w:t xml:space="preserve"> they believed”—not “</w:t>
      </w:r>
      <w:r w:rsidRPr="00A24E00">
        <w:rPr>
          <w:rFonts w:ascii="Arial" w:hAnsi="Arial" w:cs="Arial"/>
          <w:i/>
          <w:sz w:val="20"/>
          <w:szCs w:val="16"/>
        </w:rPr>
        <w:t>if</w:t>
      </w:r>
      <w:r w:rsidRPr="00A24E00">
        <w:rPr>
          <w:rFonts w:ascii="Arial" w:hAnsi="Arial" w:cs="Arial"/>
          <w:sz w:val="20"/>
          <w:szCs w:val="16"/>
        </w:rPr>
        <w:t xml:space="preserve"> they believed” (19:2), so he assumed that they had already placed their faith in Christ according to the teaching of Apollos (Acts 18:25).  “The impression of verse 2 and its mention of their believing, however, is that their instruction is incomplete, not that Jesus is not a part of it at all.”</w:t>
      </w:r>
      <w:r w:rsidRPr="00A24E00">
        <w:rPr>
          <w:rStyle w:val="FootnoteReference"/>
          <w:rFonts w:ascii="Arial" w:hAnsi="Arial" w:cs="Arial"/>
          <w:sz w:val="21"/>
          <w:szCs w:val="16"/>
        </w:rPr>
        <w:footnoteReference w:id="3"/>
      </w:r>
    </w:p>
    <w:p w14:paraId="500FB564"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c.</w:t>
      </w:r>
      <w:r w:rsidRPr="00A24E00">
        <w:rPr>
          <w:rFonts w:ascii="Arial" w:hAnsi="Arial" w:cs="Arial"/>
          <w:sz w:val="20"/>
          <w:szCs w:val="16"/>
        </w:rPr>
        <w:tab/>
        <w:t xml:space="preserve">They had already </w:t>
      </w:r>
      <w:r w:rsidRPr="00A24E00">
        <w:rPr>
          <w:rFonts w:ascii="Arial" w:hAnsi="Arial" w:cs="Arial"/>
          <w:i/>
          <w:sz w:val="20"/>
          <w:szCs w:val="16"/>
        </w:rPr>
        <w:t>repented</w:t>
      </w:r>
      <w:r w:rsidRPr="00A24E00">
        <w:rPr>
          <w:rFonts w:ascii="Arial" w:hAnsi="Arial" w:cs="Arial"/>
          <w:sz w:val="20"/>
          <w:szCs w:val="16"/>
        </w:rPr>
        <w:t xml:space="preserve"> of their sins in anticipation of the Messiah’s ministry.  </w:t>
      </w:r>
    </w:p>
    <w:p w14:paraId="05AEAB2D" w14:textId="77777777" w:rsidR="00C56C57" w:rsidRPr="00A24E00" w:rsidRDefault="00C56C57" w:rsidP="00C56C57">
      <w:pPr>
        <w:tabs>
          <w:tab w:val="left" w:pos="6120"/>
          <w:tab w:val="left" w:pos="7560"/>
          <w:tab w:val="left" w:pos="8820"/>
          <w:tab w:val="left" w:pos="9000"/>
        </w:tabs>
        <w:ind w:left="710" w:right="70" w:hanging="426"/>
        <w:rPr>
          <w:rFonts w:ascii="Arial" w:hAnsi="Arial" w:cs="Arial"/>
          <w:sz w:val="20"/>
          <w:szCs w:val="16"/>
        </w:rPr>
      </w:pPr>
      <w:r w:rsidRPr="00A24E00">
        <w:rPr>
          <w:rFonts w:ascii="Arial" w:hAnsi="Arial" w:cs="Arial"/>
          <w:sz w:val="20"/>
          <w:szCs w:val="16"/>
        </w:rPr>
        <w:t>d.</w:t>
      </w:r>
      <w:r w:rsidRPr="00A24E00">
        <w:rPr>
          <w:rFonts w:ascii="Arial" w:hAnsi="Arial" w:cs="Arial"/>
          <w:sz w:val="20"/>
          <w:szCs w:val="16"/>
        </w:rPr>
        <w:tab/>
        <w:t xml:space="preserve">They had already received the </w:t>
      </w:r>
      <w:r w:rsidRPr="00A24E00">
        <w:rPr>
          <w:rFonts w:ascii="Arial" w:hAnsi="Arial" w:cs="Arial"/>
          <w:i/>
          <w:sz w:val="20"/>
          <w:szCs w:val="16"/>
        </w:rPr>
        <w:t>baptism</w:t>
      </w:r>
      <w:r w:rsidRPr="00A24E00">
        <w:rPr>
          <w:rFonts w:ascii="Arial" w:hAnsi="Arial" w:cs="Arial"/>
          <w:sz w:val="20"/>
          <w:szCs w:val="16"/>
        </w:rPr>
        <w:t xml:space="preserve"> of repentance (</w:t>
      </w:r>
      <w:r w:rsidRPr="00A24E00">
        <w:rPr>
          <w:rFonts w:ascii="Arial" w:eastAsia="Times New Roman" w:hAnsi="Arial" w:cs="Arial"/>
          <w:sz w:val="20"/>
          <w:szCs w:val="21"/>
        </w:rPr>
        <w:t>Matt. 3:2, 6, 8, 11; Mark 1:4-5; Luke 3:8)</w:t>
      </w:r>
      <w:r w:rsidRPr="00A24E00">
        <w:rPr>
          <w:rFonts w:ascii="Arial" w:hAnsi="Arial" w:cs="Arial"/>
          <w:sz w:val="20"/>
          <w:szCs w:val="16"/>
        </w:rPr>
        <w:t xml:space="preserve">.  </w:t>
      </w:r>
    </w:p>
    <w:p w14:paraId="18E99BC4" w14:textId="77777777" w:rsidR="00C56C57" w:rsidRPr="00A24E00" w:rsidRDefault="00C56C57" w:rsidP="00C56C57">
      <w:pPr>
        <w:tabs>
          <w:tab w:val="left" w:pos="6120"/>
          <w:tab w:val="left" w:pos="7560"/>
          <w:tab w:val="left" w:pos="8820"/>
          <w:tab w:val="left" w:pos="9000"/>
        </w:tabs>
        <w:ind w:left="710" w:right="70" w:hanging="462"/>
        <w:rPr>
          <w:rFonts w:ascii="Arial" w:hAnsi="Arial" w:cs="Arial"/>
          <w:sz w:val="20"/>
          <w:szCs w:val="16"/>
        </w:rPr>
      </w:pPr>
    </w:p>
    <w:p w14:paraId="55096D71"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 xml:space="preserve">So they were believers when Paul met them.  However, for whatever reason, they were unlike the majority of John’s disciples who eventually met and followed Christ.  Since they had a baptism (immersion) of repentance under John that was incomplete in picturing their faith in Christ, Paul rebaptized them in the Christian manner (immersion in the name of Christ).  Paul felt it vital that their baptism accurately picture their faith in Christ. </w:t>
      </w:r>
      <w:r w:rsidRPr="00A24E00">
        <w:rPr>
          <w:rFonts w:ascii="Arial" w:eastAsia="Times New Roman" w:hAnsi="Arial" w:cs="Arial"/>
          <w:sz w:val="20"/>
          <w:szCs w:val="21"/>
        </w:rPr>
        <w:t xml:space="preserve">This is the only place in the NT that explicitly refers to </w:t>
      </w:r>
      <w:r w:rsidRPr="00A24E00">
        <w:rPr>
          <w:rFonts w:ascii="Arial" w:eastAsia="Times New Roman" w:hAnsi="Arial" w:cs="Arial"/>
          <w:sz w:val="20"/>
          <w:szCs w:val="21"/>
        </w:rPr>
        <w:lastRenderedPageBreak/>
        <w:t>anyone being rebaptized.</w:t>
      </w:r>
      <w:r w:rsidRPr="00A24E00">
        <w:rPr>
          <w:rFonts w:ascii="Arial" w:eastAsia="Times New Roman" w:hAnsi="Arial" w:cs="Arial"/>
          <w:sz w:val="20"/>
          <w:szCs w:val="21"/>
          <w:vertAlign w:val="superscript"/>
        </w:rPr>
        <w:footnoteReference w:id="4"/>
      </w:r>
      <w:r w:rsidRPr="00A24E00">
        <w:rPr>
          <w:rFonts w:ascii="Arial" w:eastAsia="Times New Roman" w:hAnsi="Arial" w:cs="Arial"/>
          <w:sz w:val="20"/>
          <w:szCs w:val="21"/>
        </w:rPr>
        <w:t xml:space="preserve"> As far as we know, neither Apollos nor the twelve apostles were rebaptized, but arguing the case either way would be an ineffective argument from silence.</w:t>
      </w:r>
      <w:r w:rsidRPr="00A24E00">
        <w:rPr>
          <w:rFonts w:ascii="Arial" w:eastAsia="Times New Roman" w:hAnsi="Arial" w:cs="Arial"/>
          <w:sz w:val="20"/>
          <w:szCs w:val="21"/>
          <w:vertAlign w:val="superscript"/>
        </w:rPr>
        <w:footnoteReference w:id="5"/>
      </w:r>
      <w:r w:rsidRPr="00A24E00">
        <w:rPr>
          <w:rFonts w:ascii="Arial" w:eastAsia="Times New Roman" w:hAnsi="Arial" w:cs="Arial"/>
          <w:sz w:val="20"/>
          <w:szCs w:val="21"/>
        </w:rPr>
        <w:t xml:space="preserve">  </w:t>
      </w:r>
    </w:p>
    <w:p w14:paraId="65B86D94"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r>
    </w:p>
    <w:p w14:paraId="6F50A553"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 xml:space="preserve">The Acts 19 situation did not concern </w:t>
      </w:r>
      <w:r w:rsidRPr="00A24E00">
        <w:rPr>
          <w:rFonts w:ascii="Arial" w:hAnsi="Arial" w:cs="Arial"/>
          <w:i/>
          <w:sz w:val="20"/>
          <w:szCs w:val="16"/>
        </w:rPr>
        <w:t>sprinkling</w:t>
      </w:r>
      <w:r w:rsidRPr="00A24E00">
        <w:rPr>
          <w:rFonts w:ascii="Arial" w:hAnsi="Arial" w:cs="Arial"/>
          <w:sz w:val="20"/>
          <w:szCs w:val="16"/>
        </w:rPr>
        <w:t xml:space="preserve"> followed later by immersion as in question “2” above. John </w:t>
      </w:r>
      <w:r w:rsidRPr="00A24E00">
        <w:rPr>
          <w:rFonts w:ascii="Arial" w:hAnsi="Arial" w:cs="Arial"/>
          <w:i/>
          <w:sz w:val="20"/>
          <w:szCs w:val="16"/>
        </w:rPr>
        <w:t>immersed</w:t>
      </w:r>
      <w:r w:rsidRPr="00A24E00">
        <w:rPr>
          <w:rFonts w:ascii="Arial" w:hAnsi="Arial" w:cs="Arial"/>
          <w:sz w:val="20"/>
          <w:szCs w:val="16"/>
        </w:rPr>
        <w:t xml:space="preserve"> in the Jordan and the Jewish proselyte baptism that preceded him was also by immersion.  Certainly, if Paul felt it necessary to supplement one form of immersion (John’s baptism of repentance) with another form of immersion (Christian baptism), it would be appropriate to supplement post-conversion sprinkling with post-conversion immersion.  As in question “2” above, this ceremony gives believers another opportunity and privilege to testify of their faith in Christ.</w:t>
      </w:r>
    </w:p>
    <w:p w14:paraId="03E343D6"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40AE24C3"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Someone may ask, “Methodists and Presbyterians and others holding to infant baptism accept new adult members who have been immersed without them being sprinkled.  Why then, can’t those holding to believers’ immersion accept the sprinkling of the other denominations?”  This is a fair question, but the two situations are not parallel.  Many who practice infant baptism such as Calvin and Luther admit that immersion is the scriptural mode, so it is certainly easy for them to accept those with scriptural baptism.  However, those practicing immersion of believers do not see any scriptural support for sprinkling either adults or infants.  Why should immersionists have to accept an unscriptural form of “baptism” just because those who sprinkle accept immersion as the scriptural form?</w:t>
      </w:r>
    </w:p>
    <w:p w14:paraId="73C51345"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6A813460"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4.</w:t>
      </w:r>
      <w:r w:rsidRPr="00A24E00">
        <w:rPr>
          <w:rFonts w:ascii="Arial" w:hAnsi="Arial" w:cs="Arial"/>
          <w:sz w:val="20"/>
          <w:szCs w:val="16"/>
        </w:rPr>
        <w:tab/>
        <w:t>Should a church require immersion for those who seek to become members?</w:t>
      </w:r>
    </w:p>
    <w:p w14:paraId="79C33FE2"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5276A85A"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 xml:space="preserve">This question is even stickier than the preceding three questions as it asks not simply what </w:t>
      </w:r>
      <w:r w:rsidRPr="00A24E00">
        <w:rPr>
          <w:rFonts w:ascii="Arial" w:hAnsi="Arial" w:cs="Arial"/>
          <w:i/>
          <w:sz w:val="20"/>
          <w:szCs w:val="16"/>
        </w:rPr>
        <w:t xml:space="preserve">should </w:t>
      </w:r>
      <w:r w:rsidRPr="00A24E00">
        <w:rPr>
          <w:rFonts w:ascii="Arial" w:hAnsi="Arial" w:cs="Arial"/>
          <w:sz w:val="20"/>
          <w:szCs w:val="16"/>
        </w:rPr>
        <w:t xml:space="preserve">be done but what a church would </w:t>
      </w:r>
      <w:r w:rsidRPr="00A24E00">
        <w:rPr>
          <w:rFonts w:ascii="Arial" w:hAnsi="Arial" w:cs="Arial"/>
          <w:i/>
          <w:sz w:val="20"/>
          <w:szCs w:val="16"/>
        </w:rPr>
        <w:t>require</w:t>
      </w:r>
      <w:r w:rsidRPr="00A24E00">
        <w:rPr>
          <w:rFonts w:ascii="Arial" w:hAnsi="Arial" w:cs="Arial"/>
          <w:sz w:val="20"/>
          <w:szCs w:val="16"/>
        </w:rPr>
        <w:t xml:space="preserve"> to be done.  It is important since to require anything beyond what the Bible requires would be legalism; however, to require less than Scripture would be unscriptural.</w:t>
      </w:r>
    </w:p>
    <w:p w14:paraId="2D256A3A"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p>
    <w:p w14:paraId="0F68EB45" w14:textId="77777777" w:rsidR="00C56C57" w:rsidRPr="00A24E00" w:rsidRDefault="00C56C57" w:rsidP="00C56C57">
      <w:pPr>
        <w:tabs>
          <w:tab w:val="left" w:pos="6120"/>
          <w:tab w:val="left" w:pos="7560"/>
          <w:tab w:val="left" w:pos="8820"/>
          <w:tab w:val="left" w:pos="9000"/>
        </w:tabs>
        <w:ind w:left="270" w:right="70" w:hanging="320"/>
        <w:rPr>
          <w:rFonts w:ascii="Arial" w:hAnsi="Arial" w:cs="Arial"/>
          <w:sz w:val="20"/>
          <w:szCs w:val="16"/>
        </w:rPr>
      </w:pPr>
      <w:r w:rsidRPr="00A24E00">
        <w:rPr>
          <w:rFonts w:ascii="Arial" w:hAnsi="Arial" w:cs="Arial"/>
          <w:sz w:val="20"/>
          <w:szCs w:val="16"/>
        </w:rPr>
        <w:tab/>
        <w:t>Many people object to the requirement of immersion.  These objections deserve a reasoned answer:</w:t>
      </w:r>
    </w:p>
    <w:p w14:paraId="47167262"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 xml:space="preserve"> </w:t>
      </w:r>
    </w:p>
    <w:p w14:paraId="432EFBE8"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1</w:t>
      </w:r>
      <w:r w:rsidRPr="00A24E00">
        <w:rPr>
          <w:rFonts w:ascii="Arial" w:hAnsi="Arial" w:cs="Arial"/>
          <w:sz w:val="20"/>
          <w:szCs w:val="16"/>
        </w:rPr>
        <w:t>: Why won’t you accept sprinkling as an alternate mode of baptism?</w:t>
      </w:r>
    </w:p>
    <w:p w14:paraId="7C82D91B"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42CFDB3E"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The first recorded case of sprinkling was in AD 257 to someone on a sickbed.  It started then as an exception to the rule and brought about fierce opposition from the whole church.  Not until AD 757 did the church accept sprinkling in such sickbed cases of necessity. It wasn’t until AD 1311, when the Catholic council of Ravenna, declared that sprinkling was an acceptable substitute for immersion and from that time forward sprinkling replaced immersion in the Roman Catholic Church.</w:t>
      </w:r>
      <w:r w:rsidRPr="00A24E00">
        <w:rPr>
          <w:rStyle w:val="FootnoteReference"/>
          <w:rFonts w:ascii="Arial" w:hAnsi="Arial" w:cs="Arial"/>
          <w:sz w:val="21"/>
          <w:szCs w:val="16"/>
        </w:rPr>
        <w:footnoteReference w:id="6"/>
      </w:r>
    </w:p>
    <w:p w14:paraId="3B1AABDF"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u w:val="single"/>
        </w:rPr>
      </w:pPr>
    </w:p>
    <w:p w14:paraId="09405565"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2</w:t>
      </w:r>
      <w:r w:rsidRPr="00A24E00">
        <w:rPr>
          <w:rFonts w:ascii="Arial" w:hAnsi="Arial" w:cs="Arial"/>
          <w:sz w:val="20"/>
          <w:szCs w:val="16"/>
        </w:rPr>
        <w:t>: Such a strict requirement of immersion-only invalidates baptisms by sprinkling or pouring.</w:t>
      </w:r>
    </w:p>
    <w:p w14:paraId="0418ACD5"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41AB1024"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Pouring emerged in the second century, followed by sprinkling in the third century.  The requirement of immersion only acknowledges that a single form of baptism was practiced in the first century.  It in no way invalidates sprinkling or pouring as public testimonies of one’s faith in Christ.  There are many ways to testify of Christ that are not noted in Scripture: public profession, walking the aisle, sharing via television, fax, email, blogging, etc.  Requiring immersion only notes that immersion is a </w:t>
      </w:r>
      <w:r w:rsidRPr="00A24E00">
        <w:rPr>
          <w:rFonts w:ascii="Arial" w:hAnsi="Arial" w:cs="Arial"/>
          <w:i/>
          <w:sz w:val="20"/>
          <w:szCs w:val="16"/>
        </w:rPr>
        <w:t>biblical</w:t>
      </w:r>
      <w:r w:rsidRPr="00A24E00">
        <w:rPr>
          <w:rFonts w:ascii="Arial" w:hAnsi="Arial" w:cs="Arial"/>
          <w:sz w:val="20"/>
          <w:szCs w:val="16"/>
        </w:rPr>
        <w:t xml:space="preserve"> form of public testimony via the baptism that Christ commanded.</w:t>
      </w:r>
    </w:p>
    <w:p w14:paraId="5A9707B9"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6F102B75"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3</w:t>
      </w:r>
      <w:r w:rsidRPr="00A24E00">
        <w:rPr>
          <w:rFonts w:ascii="Arial" w:hAnsi="Arial" w:cs="Arial"/>
          <w:sz w:val="20"/>
          <w:szCs w:val="16"/>
        </w:rPr>
        <w:t>: Is the rebaptism by immersion in Acts 19 really parallel since immersion after adult sprinkling today is a second public testimony of faith in Christ?  Acts 19 required baptism of those who did not have Christian baptism until trusting in Christ at their second baptism.  However, believers today who have been sprinkled as adults have not become Christians between their sprinkling and immersion.</w:t>
      </w:r>
    </w:p>
    <w:p w14:paraId="5A600CE1"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1DB0ACD"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As noted above, believers who have not been immersed are actually quite parallel to those in Acts 19.  In both cases, true believers publicly responded to what they knew about the Messiah—through John’s immersion then and through sprinkling or pouring today. Those in Acts were immersed </w:t>
      </w:r>
      <w:r w:rsidRPr="00A24E00">
        <w:rPr>
          <w:rFonts w:ascii="Arial" w:hAnsi="Arial" w:cs="Arial"/>
          <w:i/>
          <w:sz w:val="20"/>
          <w:szCs w:val="16"/>
        </w:rPr>
        <w:t>twice</w:t>
      </w:r>
      <w:r w:rsidRPr="00A24E00">
        <w:rPr>
          <w:rFonts w:ascii="Arial" w:hAnsi="Arial" w:cs="Arial"/>
          <w:sz w:val="20"/>
          <w:szCs w:val="16"/>
        </w:rPr>
        <w:t xml:space="preserve">.  Why would not believers today who have </w:t>
      </w:r>
      <w:r w:rsidRPr="00A24E00">
        <w:rPr>
          <w:rFonts w:ascii="Arial" w:hAnsi="Arial" w:cs="Arial"/>
          <w:i/>
          <w:sz w:val="20"/>
          <w:szCs w:val="16"/>
        </w:rPr>
        <w:t>never</w:t>
      </w:r>
      <w:r w:rsidRPr="00A24E00">
        <w:rPr>
          <w:rFonts w:ascii="Arial" w:hAnsi="Arial" w:cs="Arial"/>
          <w:sz w:val="20"/>
          <w:szCs w:val="16"/>
        </w:rPr>
        <w:t xml:space="preserve"> been immersed be immersed even for the </w:t>
      </w:r>
      <w:r w:rsidRPr="00A24E00">
        <w:rPr>
          <w:rFonts w:ascii="Arial" w:hAnsi="Arial" w:cs="Arial"/>
          <w:i/>
          <w:sz w:val="20"/>
          <w:szCs w:val="16"/>
        </w:rPr>
        <w:t>first</w:t>
      </w:r>
      <w:r w:rsidRPr="00A24E00">
        <w:rPr>
          <w:rFonts w:ascii="Arial" w:hAnsi="Arial" w:cs="Arial"/>
          <w:sz w:val="20"/>
          <w:szCs w:val="16"/>
        </w:rPr>
        <w:t xml:space="preserve"> time?  </w:t>
      </w:r>
    </w:p>
    <w:p w14:paraId="3B3A2600"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5D2B4F81" w14:textId="77777777" w:rsidR="00E343A8" w:rsidRDefault="00E343A8">
      <w:pPr>
        <w:rPr>
          <w:rFonts w:ascii="Arial" w:hAnsi="Arial" w:cs="Arial"/>
          <w:sz w:val="20"/>
          <w:szCs w:val="16"/>
          <w:u w:val="single"/>
        </w:rPr>
      </w:pPr>
      <w:r>
        <w:rPr>
          <w:rFonts w:ascii="Arial" w:hAnsi="Arial" w:cs="Arial"/>
          <w:sz w:val="20"/>
          <w:szCs w:val="16"/>
          <w:u w:val="single"/>
        </w:rPr>
        <w:br w:type="page"/>
      </w:r>
    </w:p>
    <w:p w14:paraId="40D0AB70" w14:textId="39F73EA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lastRenderedPageBreak/>
        <w:t>Objection 4</w:t>
      </w:r>
      <w:r w:rsidRPr="00A24E00">
        <w:rPr>
          <w:rFonts w:ascii="Arial" w:hAnsi="Arial" w:cs="Arial"/>
          <w:sz w:val="20"/>
          <w:szCs w:val="16"/>
        </w:rPr>
        <w:t>: Why have membership at all—especially with such a high standard like immersion?</w:t>
      </w:r>
    </w:p>
    <w:p w14:paraId="204DAE92"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5F2EEA6F"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noProof/>
          <w:sz w:val="21"/>
          <w:szCs w:val="16"/>
        </w:rPr>
        <w:drawing>
          <wp:anchor distT="0" distB="0" distL="114300" distR="114300" simplePos="0" relativeHeight="251663360" behindDoc="1" locked="0" layoutInCell="1" allowOverlap="1" wp14:anchorId="53EEC611" wp14:editId="0A315897">
            <wp:simplePos x="0" y="0"/>
            <wp:positionH relativeFrom="column">
              <wp:posOffset>-163195</wp:posOffset>
            </wp:positionH>
            <wp:positionV relativeFrom="paragraph">
              <wp:posOffset>6985</wp:posOffset>
            </wp:positionV>
            <wp:extent cx="6108700" cy="4813300"/>
            <wp:effectExtent l="0" t="0" r="0" b="0"/>
            <wp:wrapNone/>
            <wp:docPr id="12" name="Picture 12" descr="Faded Full Immersion Youth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aded Full Immersion Youth Baptism"/>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481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4E00">
        <w:rPr>
          <w:rFonts w:ascii="Arial" w:hAnsi="Arial" w:cs="Arial"/>
          <w:i/>
          <w:sz w:val="20"/>
          <w:szCs w:val="16"/>
        </w:rPr>
        <w:t>Response:</w:t>
      </w:r>
      <w:r w:rsidRPr="00A24E00">
        <w:rPr>
          <w:rFonts w:ascii="Arial" w:hAnsi="Arial" w:cs="Arial"/>
          <w:sz w:val="20"/>
          <w:szCs w:val="16"/>
        </w:rPr>
        <w:t xml:space="preserve"> The NT church had certain lists—obviously for those in leadership (Acts 6:5) and even widows for church support (1 Tim. 5:9).  The church in Jerusalem had 5000 in attendance within the various house churches, which must have had official lists of members.</w:t>
      </w:r>
    </w:p>
    <w:p w14:paraId="25E48489"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4ABD37F0"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What was required for membership?  The NT pattern required two basics: (1) belief in Christ, and (2) immersion.  Many churches add numerous other requirements to these two basics: several class sessions on membership, an interview by the pastor, etc.  While these are not necessarily wrong, often these are required but the biblical requirement of immersion is neglected.  Immersion is not a high standard.  It was practiced immediately on thousands of believers upon their simple testimony of Christ as the One who saved them from sin.</w:t>
      </w:r>
    </w:p>
    <w:p w14:paraId="5817C68E"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232923A8"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5</w:t>
      </w:r>
      <w:r w:rsidRPr="00A24E00">
        <w:rPr>
          <w:rFonts w:ascii="Arial" w:hAnsi="Arial" w:cs="Arial"/>
          <w:sz w:val="20"/>
          <w:szCs w:val="16"/>
        </w:rPr>
        <w:t xml:space="preserve">: Aren’t differing modes of baptism parallel to differing types of food in Communion?    If we must follow the NT unleavened bread and wine, why do we use bread and grape juice today? </w:t>
      </w:r>
    </w:p>
    <w:p w14:paraId="7C49B759"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30BD0F0"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The variances here are not parallel at all.  The difference between wine and grape juice is marginal compared to the symbolism of immersion versus sprinkling or pouring.  The latter do not picture the symbolism of immersion where a believer dies to his old life only to rise to a new life (Rom. 6).  Similarly, differences between unleavened and leavened bread are inconsequential compared to pouring and sprinkling which have no NT baptismal significance as opposed to immersion’s symbolism.</w:t>
      </w:r>
    </w:p>
    <w:p w14:paraId="675B478D"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3D4C730"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u w:val="single"/>
        </w:rPr>
        <w:t>Objection 6</w:t>
      </w:r>
      <w:r w:rsidRPr="00A24E00">
        <w:rPr>
          <w:rFonts w:ascii="Arial" w:hAnsi="Arial" w:cs="Arial"/>
          <w:sz w:val="20"/>
          <w:szCs w:val="16"/>
        </w:rPr>
        <w:t>: In today’s international setting with many divergent backgrounds within a congregation, shouldn’t a local church be more accommodating to these views rather than require immersion?</w:t>
      </w:r>
    </w:p>
    <w:p w14:paraId="04EA438C"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2A2E13CC"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i/>
          <w:sz w:val="20"/>
          <w:szCs w:val="16"/>
        </w:rPr>
        <w:t>Response:</w:t>
      </w:r>
      <w:r w:rsidRPr="00A24E00">
        <w:rPr>
          <w:rFonts w:ascii="Arial" w:hAnsi="Arial" w:cs="Arial"/>
          <w:sz w:val="20"/>
          <w:szCs w:val="16"/>
        </w:rPr>
        <w:t xml:space="preserve"> Romans 14 warns us not to put a stumbling block before weaker believers.  However, this should never be done at the expense of following NT practices. When we must choose between accommodating various backgrounds and violating Scripture, we must choose to obey the Word. All NT believers in the book of Acts were immersed before being added to their particular fellowship:</w:t>
      </w:r>
    </w:p>
    <w:p w14:paraId="44BA4CF4"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Peter commanded those at Pentecost to repent and 3000 were immersed (2:38, 41)</w:t>
      </w:r>
    </w:p>
    <w:p w14:paraId="3A27104C"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Samaritans trusted Christ and were immersed (8:12)</w:t>
      </w:r>
    </w:p>
    <w:p w14:paraId="07A8FD6B"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The Ethiopian eunuch “believed…[and was] immersed” (8:36-38)</w:t>
      </w:r>
    </w:p>
    <w:p w14:paraId="790EA21F"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Paul believed and was immersed that same night (9:18)</w:t>
      </w:r>
    </w:p>
    <w:p w14:paraId="416E7E91"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Cornelius “believed… [and was] immersed” (10:47)</w:t>
      </w:r>
    </w:p>
    <w:p w14:paraId="46FA4B87"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The Philippian jailer “believed… [and was] immersed” (16:14-15, 33)</w:t>
      </w:r>
    </w:p>
    <w:p w14:paraId="0B30657E"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Crispus “believed… [and was] immersed” (18:8)</w:t>
      </w:r>
    </w:p>
    <w:p w14:paraId="5AB25861" w14:textId="77777777" w:rsidR="00C56C57" w:rsidRPr="00A24E00" w:rsidRDefault="00C56C57" w:rsidP="00C56C57">
      <w:pPr>
        <w:numPr>
          <w:ilvl w:val="0"/>
          <w:numId w:val="5"/>
        </w:numPr>
        <w:tabs>
          <w:tab w:val="left" w:pos="6120"/>
          <w:tab w:val="left" w:pos="7560"/>
          <w:tab w:val="left" w:pos="8820"/>
          <w:tab w:val="left" w:pos="9000"/>
        </w:tabs>
        <w:ind w:right="70"/>
        <w:rPr>
          <w:rFonts w:ascii="Arial" w:hAnsi="Arial" w:cs="Arial"/>
          <w:sz w:val="20"/>
          <w:szCs w:val="16"/>
        </w:rPr>
      </w:pPr>
      <w:r w:rsidRPr="00A24E00">
        <w:rPr>
          <w:rFonts w:ascii="Arial" w:hAnsi="Arial" w:cs="Arial"/>
          <w:sz w:val="20"/>
          <w:szCs w:val="16"/>
        </w:rPr>
        <w:t>John’s disciples “believed [and were] immersed” (19:5)</w:t>
      </w:r>
    </w:p>
    <w:p w14:paraId="06F577A1"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11FB0EAB"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Almost all NT churches were international—except possibly the Jewish church at Jerusalem.  Even Jerusalem likely had Jews from many nations worshipping together, if some of those saved at Pentecost remained at Jerusalem.  The point is not the background from which people have emerged.  Believers today and then are saved from a variety of backgrounds—including pagan religious roots as well as Christian roots of varying stripes.  The point is to follow the NT patterns as closely as possible.</w:t>
      </w:r>
    </w:p>
    <w:p w14:paraId="676E6BEB"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122F003F"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Actually, having different requirements for membership leads to confusion as to the biblical mode.  Why require immersion for those baptized by our church, but allow sprinkling or pouring for others from  other churches?  If we have a biblical mode, then we should not be afraid to follow it.</w:t>
      </w:r>
    </w:p>
    <w:p w14:paraId="30293D9D"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p>
    <w:p w14:paraId="392D89E0" w14:textId="77777777" w:rsidR="00C56C57" w:rsidRPr="00A24E00" w:rsidRDefault="00C56C57" w:rsidP="00C56C57">
      <w:pPr>
        <w:tabs>
          <w:tab w:val="left" w:pos="6120"/>
          <w:tab w:val="left" w:pos="7560"/>
          <w:tab w:val="left" w:pos="8820"/>
          <w:tab w:val="left" w:pos="9000"/>
        </w:tabs>
        <w:ind w:left="270" w:right="70"/>
        <w:rPr>
          <w:rFonts w:ascii="Arial" w:hAnsi="Arial" w:cs="Arial"/>
          <w:sz w:val="20"/>
          <w:szCs w:val="16"/>
        </w:rPr>
      </w:pPr>
      <w:r w:rsidRPr="00A24E00">
        <w:rPr>
          <w:rFonts w:ascii="Arial" w:hAnsi="Arial" w:cs="Arial"/>
          <w:sz w:val="20"/>
          <w:szCs w:val="16"/>
        </w:rPr>
        <w:t xml:space="preserve">Since God has given us such a beautiful, clear picture of the new life we have in Christ that </w:t>
      </w:r>
      <w:r w:rsidRPr="00A24E00">
        <w:rPr>
          <w:rFonts w:ascii="Arial" w:hAnsi="Arial" w:cs="Arial"/>
          <w:i/>
          <w:sz w:val="20"/>
          <w:szCs w:val="16"/>
        </w:rPr>
        <w:t>all early church Christians practiced,</w:t>
      </w:r>
      <w:r w:rsidRPr="00A24E00">
        <w:rPr>
          <w:rFonts w:ascii="Arial" w:hAnsi="Arial" w:cs="Arial"/>
          <w:sz w:val="20"/>
          <w:szCs w:val="16"/>
        </w:rPr>
        <w:t xml:space="preserve"> should we not do so today?</w:t>
      </w:r>
    </w:p>
    <w:p w14:paraId="74AF82B5" w14:textId="3C9562EE" w:rsidR="00C56C57" w:rsidRDefault="00C56C57" w:rsidP="005801AF">
      <w:pPr>
        <w:tabs>
          <w:tab w:val="left" w:pos="1720"/>
          <w:tab w:val="left" w:pos="3620"/>
          <w:tab w:val="left" w:pos="5600"/>
          <w:tab w:val="left" w:pos="7500"/>
        </w:tabs>
        <w:ind w:right="-180"/>
        <w:rPr>
          <w:rFonts w:ascii="Arial" w:hAnsi="Arial" w:cs="Arial"/>
          <w:sz w:val="20"/>
          <w:szCs w:val="16"/>
        </w:rPr>
      </w:pPr>
    </w:p>
    <w:p w14:paraId="1F3666FB" w14:textId="77777777" w:rsidR="00F873D6" w:rsidRPr="00E2323D" w:rsidRDefault="00F873D6" w:rsidP="005801AF">
      <w:pPr>
        <w:tabs>
          <w:tab w:val="left" w:pos="1720"/>
          <w:tab w:val="left" w:pos="3620"/>
          <w:tab w:val="left" w:pos="5600"/>
          <w:tab w:val="left" w:pos="7500"/>
        </w:tabs>
        <w:ind w:right="-180"/>
        <w:rPr>
          <w:rFonts w:ascii="Arial" w:hAnsi="Arial" w:cs="Arial"/>
          <w:sz w:val="20"/>
          <w:szCs w:val="16"/>
        </w:rPr>
      </w:pPr>
    </w:p>
    <w:p w14:paraId="58CDBA4A" w14:textId="77777777" w:rsidR="00BE65E6" w:rsidRPr="00E2323D" w:rsidRDefault="00BE65E6" w:rsidP="00E8511A">
      <w:pPr>
        <w:rPr>
          <w:rFonts w:ascii="Arial" w:hAnsi="Arial" w:cs="Arial"/>
          <w:sz w:val="16"/>
          <w:szCs w:val="16"/>
        </w:rPr>
      </w:pPr>
    </w:p>
    <w:sectPr w:rsidR="00BE65E6" w:rsidRPr="00E2323D" w:rsidSect="003767C7">
      <w:footerReference w:type="default" r:id="rId19"/>
      <w:pgSz w:w="11880" w:h="16840"/>
      <w:pgMar w:top="720" w:right="965" w:bottom="567" w:left="1440" w:header="720" w:footer="502" w:gutter="0"/>
      <w:pgNumType w:fmt="lowerLetter"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29E5A4" w14:textId="77777777" w:rsidR="008C191B" w:rsidRDefault="008C191B">
      <w:r>
        <w:separator/>
      </w:r>
    </w:p>
  </w:endnote>
  <w:endnote w:type="continuationSeparator" w:id="0">
    <w:p w14:paraId="64721C37" w14:textId="77777777" w:rsidR="008C191B" w:rsidRDefault="008C19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wgrki">
    <w:panose1 w:val="02000400000000000000"/>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0DF31F" w14:textId="5280F422" w:rsidR="000318A5" w:rsidRPr="00894548" w:rsidRDefault="000318A5">
    <w:pPr>
      <w:pStyle w:val="Footer"/>
      <w:jc w:val="right"/>
      <w:rPr>
        <w:rFonts w:ascii="Arial" w:hAnsi="Arial" w:cs="Arial"/>
        <w:i/>
        <w:iCs/>
        <w:sz w:val="16"/>
      </w:rPr>
    </w:pPr>
    <w:r w:rsidRPr="00894548">
      <w:rPr>
        <w:rFonts w:ascii="Arial" w:hAnsi="Arial" w:cs="Arial"/>
        <w:i/>
        <w:iCs/>
        <w:sz w:val="16"/>
      </w:rPr>
      <w:fldChar w:fldCharType="begin"/>
    </w:r>
    <w:r w:rsidRPr="00894548">
      <w:rPr>
        <w:rFonts w:ascii="Arial" w:hAnsi="Arial" w:cs="Arial"/>
        <w:i/>
        <w:iCs/>
        <w:sz w:val="16"/>
      </w:rPr>
      <w:instrText xml:space="preserve"> TIME \@ "d-MMM-yy" </w:instrText>
    </w:r>
    <w:r w:rsidRPr="00894548">
      <w:rPr>
        <w:rFonts w:ascii="Arial" w:hAnsi="Arial" w:cs="Arial"/>
        <w:i/>
        <w:iCs/>
        <w:sz w:val="16"/>
      </w:rPr>
      <w:fldChar w:fldCharType="separate"/>
    </w:r>
    <w:r w:rsidR="00290CCB">
      <w:rPr>
        <w:rFonts w:ascii="Arial" w:hAnsi="Arial" w:cs="Arial"/>
        <w:i/>
        <w:iCs/>
        <w:noProof/>
        <w:sz w:val="16"/>
      </w:rPr>
      <w:t>9-Sep-19</w:t>
    </w:r>
    <w:r w:rsidRPr="00894548">
      <w:rPr>
        <w:rFonts w:ascii="Arial" w:hAnsi="Arial" w:cs="Arial"/>
        <w:i/>
        <w:i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87507" w14:textId="77777777" w:rsidR="008C191B" w:rsidRDefault="008C191B">
      <w:r>
        <w:separator/>
      </w:r>
    </w:p>
  </w:footnote>
  <w:footnote w:type="continuationSeparator" w:id="0">
    <w:p w14:paraId="38220A64" w14:textId="77777777" w:rsidR="008C191B" w:rsidRDefault="008C191B">
      <w:r>
        <w:continuationSeparator/>
      </w:r>
    </w:p>
  </w:footnote>
  <w:footnote w:id="1">
    <w:p w14:paraId="2220473D" w14:textId="77777777" w:rsidR="00C56C57" w:rsidRPr="00C405DC" w:rsidRDefault="00C56C57" w:rsidP="00C405DC">
      <w:pPr>
        <w:widowControl w:val="0"/>
        <w:autoSpaceDE w:val="0"/>
        <w:autoSpaceDN w:val="0"/>
        <w:adjustRightInd w:val="0"/>
        <w:ind w:firstLine="709"/>
        <w:rPr>
          <w:rFonts w:ascii="Arial" w:eastAsia="Times New Roman" w:hAnsi="Arial" w:cs="Arial"/>
          <w:sz w:val="22"/>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 xml:space="preserve">Warren W. Wiersbe, </w:t>
      </w:r>
      <w:r w:rsidRPr="00C405DC">
        <w:rPr>
          <w:rFonts w:ascii="Arial" w:eastAsia="Times New Roman" w:hAnsi="Arial" w:cs="Arial"/>
          <w:i/>
          <w:sz w:val="16"/>
          <w:szCs w:val="22"/>
        </w:rPr>
        <w:t>The Bible Exposition Commentary</w:t>
      </w:r>
      <w:r w:rsidRPr="00C405DC">
        <w:rPr>
          <w:rFonts w:ascii="Arial" w:eastAsia="Times New Roman" w:hAnsi="Arial" w:cs="Arial"/>
          <w:sz w:val="16"/>
          <w:szCs w:val="22"/>
        </w:rPr>
        <w:t xml:space="preserve"> (Wheaton, Ill.: Victor Books, 1996, c1989), Ac 19:1; cf. Lawrence O. Richards, </w:t>
      </w:r>
      <w:r w:rsidRPr="00C405DC">
        <w:rPr>
          <w:rFonts w:ascii="Arial" w:eastAsia="Times New Roman" w:hAnsi="Arial" w:cs="Arial"/>
          <w:i/>
          <w:sz w:val="16"/>
          <w:szCs w:val="22"/>
        </w:rPr>
        <w:t>The Bible Readers Companion</w:t>
      </w:r>
      <w:r w:rsidRPr="00C405DC">
        <w:rPr>
          <w:rFonts w:ascii="Arial" w:eastAsia="Times New Roman" w:hAnsi="Arial" w:cs="Arial"/>
          <w:sz w:val="16"/>
          <w:szCs w:val="22"/>
        </w:rPr>
        <w:t xml:space="preserve">, electronic ed. (Wheaton: Victor Books, 1991; Published in electronic form by Logos Research Systems, 1996), 726; Ben </w:t>
      </w:r>
      <w:r w:rsidRPr="00C405DC">
        <w:rPr>
          <w:rFonts w:ascii="Arial" w:hAnsi="Arial" w:cs="Arial"/>
          <w:sz w:val="16"/>
          <w:szCs w:val="18"/>
        </w:rPr>
        <w:t>Witherington,</w:t>
      </w:r>
      <w:r w:rsidRPr="00C405DC">
        <w:rPr>
          <w:rFonts w:ascii="Arial" w:hAnsi="Arial" w:cs="Arial"/>
          <w:i/>
          <w:sz w:val="16"/>
          <w:szCs w:val="18"/>
        </w:rPr>
        <w:t xml:space="preserve"> The Acts of the Apostles: A Socio-Rhetorical Commentary</w:t>
      </w:r>
      <w:r w:rsidRPr="00C405DC">
        <w:rPr>
          <w:rFonts w:ascii="Arial" w:hAnsi="Arial" w:cs="Arial"/>
          <w:sz w:val="16"/>
          <w:szCs w:val="18"/>
        </w:rPr>
        <w:t xml:space="preserve"> (Grand Rapids: Eerdmans, 1998), 570 (cited by Bock’s commentary below) says that neither they nor Apollos were believers, given their lack of the Spirit, which Luke requires for true believers (e.g., Acts 11:17).  However, given this narrow definition in the transitional book of Acts, one wonders how even the twelve apostles could be called believers prior to receiving the Spirit in Acts 2.</w:t>
      </w:r>
    </w:p>
  </w:footnote>
  <w:footnote w:id="2">
    <w:p w14:paraId="4B59B358" w14:textId="77777777" w:rsidR="00C56C57" w:rsidRPr="00C405DC" w:rsidRDefault="00C56C57" w:rsidP="00C405DC">
      <w:pPr>
        <w:widowControl w:val="0"/>
        <w:autoSpaceDE w:val="0"/>
        <w:autoSpaceDN w:val="0"/>
        <w:adjustRightInd w:val="0"/>
        <w:ind w:firstLine="709"/>
        <w:rPr>
          <w:rFonts w:ascii="Arial" w:eastAsia="Times New Roman" w:hAnsi="Arial" w:cs="Arial"/>
          <w:sz w:val="22"/>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Others say that “</w:t>
      </w:r>
      <w:r w:rsidRPr="00C405DC">
        <w:rPr>
          <w:rFonts w:ascii="Arial" w:eastAsia="Times New Roman" w:hAnsi="Arial" w:cs="Arial"/>
          <w:i/>
          <w:sz w:val="16"/>
          <w:szCs w:val="22"/>
        </w:rPr>
        <w:t>disciples</w:t>
      </w:r>
      <w:r w:rsidRPr="00C405DC">
        <w:rPr>
          <w:rFonts w:ascii="Arial" w:eastAsia="Times New Roman" w:hAnsi="Arial" w:cs="Arial"/>
          <w:sz w:val="16"/>
          <w:szCs w:val="22"/>
        </w:rPr>
        <w:t xml:space="preserve"> usually refers to Christians, but since these people had not received the Holy Spirit, it is more likely that they are to be regarded as disciples of John the Baptist, on ‘the Way’ but not very far along</w:t>
      </w:r>
      <w:r w:rsidRPr="00C405DC">
        <w:rPr>
          <w:rFonts w:ascii="Arial" w:eastAsia="Times New Roman" w:hAnsi="Arial" w:cs="Arial"/>
          <w:sz w:val="16"/>
          <w:szCs w:val="22"/>
          <w:vertAlign w:val="superscript"/>
        </w:rPr>
        <w:t>”</w:t>
      </w:r>
      <w:r w:rsidRPr="00C405DC">
        <w:rPr>
          <w:rFonts w:ascii="Arial" w:eastAsia="Times New Roman" w:hAnsi="Arial" w:cs="Arial"/>
          <w:sz w:val="16"/>
          <w:szCs w:val="22"/>
        </w:rPr>
        <w:t xml:space="preserve"> (D. A. Carson, </w:t>
      </w:r>
      <w:r w:rsidRPr="00C405DC">
        <w:rPr>
          <w:rFonts w:ascii="Arial" w:eastAsia="Times New Roman" w:hAnsi="Arial" w:cs="Arial"/>
          <w:i/>
          <w:sz w:val="16"/>
          <w:szCs w:val="22"/>
        </w:rPr>
        <w:t>New Bible Commentary: 21st Century Edition</w:t>
      </w:r>
      <w:r w:rsidRPr="00C405DC">
        <w:rPr>
          <w:rFonts w:ascii="Arial" w:eastAsia="Times New Roman" w:hAnsi="Arial" w:cs="Arial"/>
          <w:sz w:val="16"/>
          <w:szCs w:val="22"/>
        </w:rPr>
        <w:t xml:space="preserve">, 4th ed. [Leicester, England; Downers Grove, Ill., USA: Inter-Varsity Press, 1994], Ac 19:1).  Polhill notes that in Luke’s gospel, “disciples” can refer to John’s followers (Luke 5:33; 7:18-19; cf. J. B. Polhill, </w:t>
      </w:r>
      <w:r w:rsidRPr="00C405DC">
        <w:rPr>
          <w:rFonts w:ascii="Arial" w:eastAsia="Times New Roman" w:hAnsi="Arial" w:cs="Arial"/>
          <w:i/>
          <w:sz w:val="16"/>
          <w:szCs w:val="22"/>
        </w:rPr>
        <w:t>Acts</w:t>
      </w:r>
      <w:r w:rsidRPr="00C405DC">
        <w:rPr>
          <w:rFonts w:ascii="Arial" w:eastAsia="Times New Roman" w:hAnsi="Arial" w:cs="Arial"/>
          <w:sz w:val="16"/>
          <w:szCs w:val="22"/>
        </w:rPr>
        <w:t>, New American Commentary [Nashville: Broadman, 1992], 399).  However, followers of John the Baptist essentially placed their faith in the coming Messiah.  Therefore, since Jesus was the focus of John’s preaching, disciples of John believed in the Jesus that he proclaimed (19:4).</w:t>
      </w:r>
    </w:p>
  </w:footnote>
  <w:footnote w:id="3">
    <w:p w14:paraId="4B421C0C" w14:textId="77777777" w:rsidR="00C56C57" w:rsidRPr="00C405DC" w:rsidRDefault="00C56C57" w:rsidP="00C405DC">
      <w:pPr>
        <w:pStyle w:val="FootnoteText"/>
        <w:ind w:firstLine="709"/>
        <w:rPr>
          <w:rFonts w:ascii="Arial" w:hAnsi="Arial" w:cs="Arial"/>
          <w:sz w:val="18"/>
          <w:szCs w:val="18"/>
        </w:rPr>
      </w:pPr>
      <w:r w:rsidRPr="00C405DC">
        <w:rPr>
          <w:rStyle w:val="FootnoteReference"/>
          <w:rFonts w:ascii="Arial" w:hAnsi="Arial" w:cs="Arial"/>
          <w:sz w:val="18"/>
          <w:szCs w:val="18"/>
        </w:rPr>
        <w:footnoteRef/>
      </w:r>
      <w:r w:rsidRPr="00C405DC">
        <w:rPr>
          <w:rFonts w:ascii="Arial" w:hAnsi="Arial" w:cs="Arial"/>
          <w:sz w:val="18"/>
          <w:szCs w:val="18"/>
        </w:rPr>
        <w:t xml:space="preserve"> </w:t>
      </w:r>
      <w:r w:rsidRPr="00C405DC">
        <w:rPr>
          <w:rFonts w:ascii="Arial" w:hAnsi="Arial" w:cs="Arial"/>
          <w:sz w:val="16"/>
          <w:szCs w:val="18"/>
        </w:rPr>
        <w:t xml:space="preserve">Darrell L. Bock, </w:t>
      </w:r>
      <w:r w:rsidRPr="00C405DC">
        <w:rPr>
          <w:rFonts w:ascii="Arial" w:hAnsi="Arial" w:cs="Arial"/>
          <w:i/>
          <w:sz w:val="16"/>
          <w:szCs w:val="18"/>
        </w:rPr>
        <w:t>Acts</w:t>
      </w:r>
      <w:r w:rsidRPr="00C405DC">
        <w:rPr>
          <w:rFonts w:ascii="Arial" w:hAnsi="Arial" w:cs="Arial"/>
          <w:sz w:val="16"/>
          <w:szCs w:val="18"/>
        </w:rPr>
        <w:t xml:space="preserve">, Baker Exegetical Commentary on the NT (Grand Rapids: Baker, 2007), 599.  Bock also notes on the same page, “Most commentators understand disciples as being disciples of Jesus here…” </w:t>
      </w:r>
    </w:p>
  </w:footnote>
  <w:footnote w:id="4">
    <w:p w14:paraId="423AD379" w14:textId="06976214" w:rsidR="00C56C57" w:rsidRPr="00C405DC" w:rsidRDefault="00C56C57" w:rsidP="00C405DC">
      <w:pPr>
        <w:widowControl w:val="0"/>
        <w:autoSpaceDE w:val="0"/>
        <w:autoSpaceDN w:val="0"/>
        <w:adjustRightInd w:val="0"/>
        <w:ind w:firstLine="709"/>
        <w:rPr>
          <w:rFonts w:ascii="Arial" w:eastAsia="Times New Roman" w:hAnsi="Arial" w:cs="Arial"/>
          <w:sz w:val="22"/>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 xml:space="preserve">Stanley D. Toussaint, “Acts,” in </w:t>
      </w:r>
      <w:r w:rsidRPr="00C405DC">
        <w:rPr>
          <w:rFonts w:ascii="Arial" w:eastAsia="Times New Roman" w:hAnsi="Arial" w:cs="Arial"/>
          <w:i/>
          <w:sz w:val="16"/>
          <w:szCs w:val="22"/>
        </w:rPr>
        <w:t>The Bible Knowledge Commentary: An Exposition of the Scriptures,</w:t>
      </w:r>
      <w:r w:rsidRPr="00C405DC">
        <w:rPr>
          <w:rFonts w:ascii="Arial" w:eastAsia="Times New Roman" w:hAnsi="Arial" w:cs="Arial"/>
          <w:sz w:val="16"/>
          <w:szCs w:val="22"/>
        </w:rPr>
        <w:t xml:space="preserve"> eds. John F. Walvoord, Roy B. Zuck and Dallas Theological Seminary (Wheaton, IL: Victor Books, 1983-1985), 2:409.</w:t>
      </w:r>
    </w:p>
  </w:footnote>
  <w:footnote w:id="5">
    <w:p w14:paraId="65CF9E00" w14:textId="599C3EC1" w:rsidR="00C56C57" w:rsidRPr="00C405DC" w:rsidRDefault="00C56C57" w:rsidP="00C405DC">
      <w:pPr>
        <w:widowControl w:val="0"/>
        <w:autoSpaceDE w:val="0"/>
        <w:autoSpaceDN w:val="0"/>
        <w:adjustRightInd w:val="0"/>
        <w:ind w:firstLine="709"/>
        <w:rPr>
          <w:rFonts w:ascii="Arial" w:eastAsia="Times New Roman" w:hAnsi="Arial" w:cs="Arial"/>
          <w:sz w:val="18"/>
          <w:szCs w:val="22"/>
        </w:rPr>
      </w:pPr>
      <w:r w:rsidRPr="00C405DC">
        <w:rPr>
          <w:rFonts w:ascii="Arial" w:eastAsia="Times New Roman" w:hAnsi="Arial" w:cs="Arial"/>
          <w:sz w:val="22"/>
          <w:szCs w:val="22"/>
          <w:vertAlign w:val="superscript"/>
        </w:rPr>
        <w:footnoteRef/>
      </w:r>
      <w:r w:rsidRPr="00C405DC">
        <w:rPr>
          <w:rFonts w:ascii="Arial" w:eastAsia="Times New Roman" w:hAnsi="Arial" w:cs="Arial"/>
          <w:sz w:val="16"/>
          <w:szCs w:val="22"/>
        </w:rPr>
        <w:t>A.</w:t>
      </w:r>
      <w:r w:rsidR="00894548">
        <w:rPr>
          <w:rFonts w:ascii="Arial" w:eastAsia="Times New Roman" w:hAnsi="Arial" w:cs="Arial"/>
          <w:sz w:val="16"/>
          <w:szCs w:val="22"/>
        </w:rPr>
        <w:t xml:space="preserve"> </w:t>
      </w:r>
      <w:r w:rsidRPr="00C405DC">
        <w:rPr>
          <w:rFonts w:ascii="Arial" w:eastAsia="Times New Roman" w:hAnsi="Arial" w:cs="Arial"/>
          <w:sz w:val="16"/>
          <w:szCs w:val="22"/>
        </w:rPr>
        <w:t xml:space="preserve">T. Robertson, </w:t>
      </w:r>
      <w:r w:rsidRPr="00C405DC">
        <w:rPr>
          <w:rFonts w:ascii="Arial" w:eastAsia="Times New Roman" w:hAnsi="Arial" w:cs="Arial"/>
          <w:i/>
          <w:sz w:val="16"/>
          <w:szCs w:val="22"/>
        </w:rPr>
        <w:t>Word Pictures in the New Testament</w:t>
      </w:r>
      <w:r w:rsidRPr="00C405DC">
        <w:rPr>
          <w:rFonts w:ascii="Arial" w:eastAsia="Times New Roman" w:hAnsi="Arial" w:cs="Arial"/>
          <w:sz w:val="16"/>
          <w:szCs w:val="22"/>
        </w:rPr>
        <w:t xml:space="preserve"> (Oak Harbor: Logos Research Systems, 1997), Ac 19:5.</w:t>
      </w:r>
    </w:p>
  </w:footnote>
  <w:footnote w:id="6">
    <w:p w14:paraId="68ED460E" w14:textId="77777777" w:rsidR="00C56C57" w:rsidRPr="00C405DC" w:rsidRDefault="00C56C57" w:rsidP="00C405DC">
      <w:pPr>
        <w:pStyle w:val="FootnoteText"/>
        <w:ind w:firstLine="709"/>
        <w:rPr>
          <w:rFonts w:ascii="Arial" w:hAnsi="Arial" w:cs="Arial"/>
          <w:sz w:val="18"/>
          <w:szCs w:val="18"/>
        </w:rPr>
      </w:pPr>
      <w:r w:rsidRPr="00C405DC">
        <w:rPr>
          <w:rStyle w:val="FootnoteReference"/>
          <w:rFonts w:ascii="Arial" w:hAnsi="Arial" w:cs="Arial"/>
          <w:sz w:val="18"/>
          <w:szCs w:val="18"/>
        </w:rPr>
        <w:footnoteRef/>
      </w:r>
      <w:r w:rsidRPr="00C405DC">
        <w:rPr>
          <w:rFonts w:ascii="Arial" w:hAnsi="Arial" w:cs="Arial"/>
          <w:sz w:val="18"/>
          <w:szCs w:val="18"/>
        </w:rPr>
        <w:t xml:space="preserve"> </w:t>
      </w:r>
      <w:r w:rsidRPr="00C405DC">
        <w:rPr>
          <w:rFonts w:ascii="Arial" w:hAnsi="Arial" w:cs="Arial"/>
          <w:sz w:val="15"/>
          <w:szCs w:val="18"/>
        </w:rPr>
        <w:t>S</w:t>
      </w:r>
      <w:r w:rsidRPr="00C405DC">
        <w:rPr>
          <w:rFonts w:ascii="Arial" w:hAnsi="Arial" w:cs="Arial"/>
          <w:sz w:val="16"/>
          <w:szCs w:val="18"/>
        </w:rPr>
        <w:t>ee www.bible.ca/cath-overview-false-teaching.htm.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5B26D" w14:textId="77777777" w:rsidR="005801AF" w:rsidRDefault="005801AF" w:rsidP="0081131E">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408AE5CD" w14:textId="77777777" w:rsidR="005801AF" w:rsidRDefault="005801AF" w:rsidP="00BB33F0">
    <w:pPr>
      <w:pStyle w:val="Header"/>
      <w:widowControl w:val="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2AC3F" w14:textId="77777777" w:rsidR="005801AF" w:rsidRPr="000A53CE" w:rsidRDefault="005801AF" w:rsidP="00242370">
    <w:pPr>
      <w:pStyle w:val="Header"/>
      <w:widowControl w:val="0"/>
      <w:tabs>
        <w:tab w:val="right" w:pos="9180"/>
      </w:tabs>
      <w:ind w:right="-351"/>
      <w:jc w:val="left"/>
      <w:rPr>
        <w:rFonts w:ascii="Arial" w:hAnsi="Arial" w:cs="Arial"/>
        <w:i/>
        <w:iCs/>
        <w:sz w:val="20"/>
        <w:szCs w:val="15"/>
        <w:u w:val="single"/>
      </w:rPr>
    </w:pPr>
    <w:r w:rsidRPr="000A53CE">
      <w:rPr>
        <w:rFonts w:ascii="Arial" w:hAnsi="Arial" w:cs="Arial"/>
        <w:i/>
        <w:iCs/>
        <w:sz w:val="20"/>
        <w:szCs w:val="15"/>
        <w:u w:val="single"/>
      </w:rPr>
      <w:t>Dr. Rick Griffith</w:t>
    </w:r>
    <w:r w:rsidRPr="000A53CE">
      <w:rPr>
        <w:rFonts w:ascii="Arial" w:hAnsi="Arial" w:cs="Arial"/>
        <w:i/>
        <w:iCs/>
        <w:sz w:val="20"/>
        <w:szCs w:val="15"/>
        <w:u w:val="single"/>
      </w:rPr>
      <w:tab/>
      <w:t>New Testament Survey: Titus</w:t>
    </w:r>
    <w:r w:rsidRPr="000A53CE">
      <w:rPr>
        <w:rFonts w:ascii="Arial" w:hAnsi="Arial" w:cs="Arial"/>
        <w:i/>
        <w:iCs/>
        <w:sz w:val="20"/>
        <w:szCs w:val="15"/>
        <w:u w:val="single"/>
      </w:rPr>
      <w:tab/>
    </w:r>
    <w:r w:rsidRPr="000A53CE">
      <w:rPr>
        <w:rStyle w:val="PageNumber"/>
        <w:rFonts w:ascii="Arial" w:hAnsi="Arial" w:cs="Arial"/>
        <w:i/>
        <w:iCs/>
        <w:sz w:val="20"/>
        <w:szCs w:val="15"/>
        <w:u w:val="single"/>
      </w:rPr>
      <w:fldChar w:fldCharType="begin"/>
    </w:r>
    <w:r w:rsidRPr="000A53CE">
      <w:rPr>
        <w:rStyle w:val="PageNumber"/>
        <w:rFonts w:ascii="Arial" w:hAnsi="Arial" w:cs="Arial"/>
        <w:i/>
        <w:iCs/>
        <w:sz w:val="20"/>
        <w:szCs w:val="15"/>
        <w:u w:val="single"/>
      </w:rPr>
      <w:instrText xml:space="preserve"> PAGE </w:instrText>
    </w:r>
    <w:r w:rsidRPr="000A53CE">
      <w:rPr>
        <w:rStyle w:val="PageNumber"/>
        <w:rFonts w:ascii="Arial" w:hAnsi="Arial" w:cs="Arial"/>
        <w:i/>
        <w:iCs/>
        <w:sz w:val="20"/>
        <w:szCs w:val="15"/>
        <w:u w:val="single"/>
      </w:rPr>
      <w:fldChar w:fldCharType="separate"/>
    </w:r>
    <w:r w:rsidRPr="000A53CE">
      <w:rPr>
        <w:rStyle w:val="PageNumber"/>
        <w:rFonts w:ascii="Arial" w:hAnsi="Arial" w:cs="Arial"/>
        <w:i/>
        <w:iCs/>
        <w:noProof/>
        <w:sz w:val="20"/>
        <w:szCs w:val="15"/>
        <w:u w:val="single"/>
      </w:rPr>
      <w:t>244</w:t>
    </w:r>
    <w:r w:rsidRPr="000A53CE">
      <w:rPr>
        <w:rStyle w:val="PageNumber"/>
        <w:rFonts w:ascii="Arial" w:hAnsi="Arial" w:cs="Arial"/>
        <w:i/>
        <w:iCs/>
        <w:sz w:val="20"/>
        <w:szCs w:val="15"/>
        <w:u w:val="single"/>
      </w:rPr>
      <w:fldChar w:fldCharType="end"/>
    </w:r>
  </w:p>
  <w:p w14:paraId="5AD6B305" w14:textId="77777777" w:rsidR="005801AF" w:rsidRPr="000A53CE" w:rsidRDefault="005801AF">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93378780"/>
      <w:docPartObj>
        <w:docPartGallery w:val="Page Numbers (Top of Page)"/>
        <w:docPartUnique/>
      </w:docPartObj>
    </w:sdtPr>
    <w:sdtEndPr>
      <w:rPr>
        <w:rStyle w:val="PageNumber"/>
        <w:rFonts w:ascii="Arial" w:hAnsi="Arial" w:cs="Arial"/>
        <w:i/>
        <w:iCs/>
        <w:sz w:val="20"/>
        <w:szCs w:val="15"/>
      </w:rPr>
    </w:sdtEndPr>
    <w:sdtContent>
      <w:p w14:paraId="51892ACB" w14:textId="5D964B8F" w:rsidR="0081131E" w:rsidRPr="0081131E" w:rsidRDefault="0081131E" w:rsidP="00894548">
        <w:pPr>
          <w:pStyle w:val="Header"/>
          <w:framePr w:w="112" w:wrap="none" w:vAnchor="text" w:hAnchor="margin" w:xAlign="right" w:y="1"/>
          <w:ind w:right="-346"/>
          <w:jc w:val="left"/>
          <w:rPr>
            <w:rStyle w:val="PageNumber"/>
            <w:rFonts w:ascii="Arial" w:hAnsi="Arial" w:cs="Arial"/>
            <w:i/>
            <w:iCs/>
            <w:sz w:val="20"/>
            <w:szCs w:val="15"/>
          </w:rPr>
        </w:pPr>
        <w:r w:rsidRPr="0081131E">
          <w:rPr>
            <w:rStyle w:val="PageNumber"/>
            <w:rFonts w:ascii="Arial" w:hAnsi="Arial" w:cs="Arial"/>
            <w:i/>
            <w:iCs/>
            <w:sz w:val="20"/>
            <w:szCs w:val="15"/>
          </w:rPr>
          <w:fldChar w:fldCharType="begin"/>
        </w:r>
        <w:r w:rsidRPr="0081131E">
          <w:rPr>
            <w:rStyle w:val="PageNumber"/>
            <w:rFonts w:ascii="Arial" w:hAnsi="Arial" w:cs="Arial"/>
            <w:i/>
            <w:iCs/>
            <w:sz w:val="20"/>
            <w:szCs w:val="15"/>
          </w:rPr>
          <w:instrText xml:space="preserve"> PAGE </w:instrText>
        </w:r>
        <w:r w:rsidRPr="0081131E">
          <w:rPr>
            <w:rStyle w:val="PageNumber"/>
            <w:rFonts w:ascii="Arial" w:hAnsi="Arial" w:cs="Arial"/>
            <w:i/>
            <w:iCs/>
            <w:sz w:val="20"/>
            <w:szCs w:val="15"/>
          </w:rPr>
          <w:fldChar w:fldCharType="separate"/>
        </w:r>
        <w:r w:rsidRPr="0081131E">
          <w:rPr>
            <w:rStyle w:val="PageNumber"/>
            <w:rFonts w:ascii="Arial" w:hAnsi="Arial" w:cs="Arial"/>
            <w:i/>
            <w:iCs/>
            <w:noProof/>
            <w:sz w:val="20"/>
            <w:szCs w:val="15"/>
          </w:rPr>
          <w:t>a</w:t>
        </w:r>
        <w:r w:rsidRPr="0081131E">
          <w:rPr>
            <w:rStyle w:val="PageNumber"/>
            <w:rFonts w:ascii="Arial" w:hAnsi="Arial" w:cs="Arial"/>
            <w:i/>
            <w:iCs/>
            <w:sz w:val="20"/>
            <w:szCs w:val="15"/>
          </w:rPr>
          <w:fldChar w:fldCharType="end"/>
        </w:r>
      </w:p>
    </w:sdtContent>
  </w:sdt>
  <w:p w14:paraId="590F95F7" w14:textId="4C3BFB8A" w:rsidR="005801AF" w:rsidRPr="00BB33F0" w:rsidRDefault="005801AF" w:rsidP="0081131E">
    <w:pPr>
      <w:pStyle w:val="Header"/>
      <w:widowControl w:val="0"/>
      <w:tabs>
        <w:tab w:val="clear" w:pos="9660"/>
        <w:tab w:val="right" w:pos="9356"/>
      </w:tabs>
      <w:jc w:val="left"/>
      <w:rPr>
        <w:rFonts w:ascii="Arial" w:hAnsi="Arial" w:cs="Arial"/>
        <w:i/>
        <w:iCs/>
        <w:sz w:val="20"/>
        <w:u w:val="single"/>
      </w:rPr>
    </w:pPr>
    <w:r w:rsidRPr="00BB33F0">
      <w:rPr>
        <w:rFonts w:ascii="Arial" w:hAnsi="Arial" w:cs="Arial"/>
        <w:i/>
        <w:iCs/>
        <w:sz w:val="20"/>
        <w:u w:val="single"/>
      </w:rPr>
      <w:t>Dr. Rick Griffith</w:t>
    </w:r>
    <w:r w:rsidRPr="00BB33F0">
      <w:rPr>
        <w:rFonts w:ascii="Arial" w:hAnsi="Arial" w:cs="Arial"/>
        <w:i/>
        <w:iCs/>
        <w:sz w:val="20"/>
        <w:u w:val="single"/>
      </w:rPr>
      <w:tab/>
      <w:t>New Testament Survey: Titus</w:t>
    </w:r>
    <w:r w:rsidRPr="00BB33F0">
      <w:rPr>
        <w:rFonts w:ascii="Arial" w:hAnsi="Arial" w:cs="Arial"/>
        <w:i/>
        <w:iCs/>
        <w:sz w:val="20"/>
        <w:u w:val="single"/>
      </w:rPr>
      <w:tab/>
    </w:r>
    <w:r w:rsidR="00BB33F0" w:rsidRPr="00BB33F0">
      <w:rPr>
        <w:rFonts w:ascii="Arial" w:hAnsi="Arial" w:cs="Arial"/>
        <w:i/>
        <w:iCs/>
        <w:sz w:val="20"/>
        <w:u w:val="single"/>
      </w:rPr>
      <w:t>244</w:t>
    </w:r>
  </w:p>
  <w:p w14:paraId="45F9046A" w14:textId="77777777" w:rsidR="005801AF" w:rsidRPr="00BB33F0" w:rsidRDefault="005801AF" w:rsidP="00E46CD8">
    <w:pPr>
      <w:pStyle w:val="Header"/>
      <w:widowControl w:val="0"/>
      <w:ind w:right="-351"/>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15:restartNumberingAfterBreak="0">
    <w:nsid w:val="0B7A7BD6"/>
    <w:multiLevelType w:val="multilevel"/>
    <w:tmpl w:val="288E2E2C"/>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0C4D203F"/>
    <w:multiLevelType w:val="hybridMultilevel"/>
    <w:tmpl w:val="8A322116"/>
    <w:lvl w:ilvl="0" w:tplc="00010409">
      <w:start w:val="1"/>
      <w:numFmt w:val="bullet"/>
      <w:lvlText w:val=""/>
      <w:lvlJc w:val="left"/>
      <w:pPr>
        <w:tabs>
          <w:tab w:val="num" w:pos="990"/>
        </w:tabs>
        <w:ind w:left="990" w:hanging="360"/>
      </w:pPr>
      <w:rPr>
        <w:rFonts w:ascii="Symbol" w:hAnsi="Symbol" w:hint="default"/>
      </w:rPr>
    </w:lvl>
    <w:lvl w:ilvl="1" w:tplc="00030409" w:tentative="1">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4"/>
  </w:num>
  <w:num w:numId="5">
    <w:abstractNumId w:val="2"/>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A53CE"/>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4213"/>
    <w:rsid w:val="00207397"/>
    <w:rsid w:val="00211CD6"/>
    <w:rsid w:val="0021420D"/>
    <w:rsid w:val="002169CC"/>
    <w:rsid w:val="0023259F"/>
    <w:rsid w:val="0023291D"/>
    <w:rsid w:val="002341E0"/>
    <w:rsid w:val="0023440B"/>
    <w:rsid w:val="00234BB6"/>
    <w:rsid w:val="0023502A"/>
    <w:rsid w:val="002400C9"/>
    <w:rsid w:val="002412EE"/>
    <w:rsid w:val="00242172"/>
    <w:rsid w:val="00242370"/>
    <w:rsid w:val="00245890"/>
    <w:rsid w:val="002470D8"/>
    <w:rsid w:val="00252D77"/>
    <w:rsid w:val="002543C1"/>
    <w:rsid w:val="002606EC"/>
    <w:rsid w:val="00261A9A"/>
    <w:rsid w:val="00277073"/>
    <w:rsid w:val="002816BA"/>
    <w:rsid w:val="00282B29"/>
    <w:rsid w:val="00284568"/>
    <w:rsid w:val="00285580"/>
    <w:rsid w:val="00290CCB"/>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7B0A"/>
    <w:rsid w:val="002F33FD"/>
    <w:rsid w:val="002F630B"/>
    <w:rsid w:val="002F7958"/>
    <w:rsid w:val="002F7EF0"/>
    <w:rsid w:val="00303544"/>
    <w:rsid w:val="003059B8"/>
    <w:rsid w:val="00305B43"/>
    <w:rsid w:val="00305F86"/>
    <w:rsid w:val="00311820"/>
    <w:rsid w:val="00312098"/>
    <w:rsid w:val="00312C25"/>
    <w:rsid w:val="0031502E"/>
    <w:rsid w:val="003241F1"/>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767C7"/>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47A0"/>
    <w:rsid w:val="004157F1"/>
    <w:rsid w:val="00416237"/>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101E"/>
    <w:rsid w:val="004C5F98"/>
    <w:rsid w:val="004D0137"/>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266D"/>
    <w:rsid w:val="00523387"/>
    <w:rsid w:val="005273CE"/>
    <w:rsid w:val="00527A3B"/>
    <w:rsid w:val="00527B25"/>
    <w:rsid w:val="0053029F"/>
    <w:rsid w:val="0054267E"/>
    <w:rsid w:val="00543EAD"/>
    <w:rsid w:val="00547C04"/>
    <w:rsid w:val="00547E4C"/>
    <w:rsid w:val="00551407"/>
    <w:rsid w:val="005533FC"/>
    <w:rsid w:val="00553848"/>
    <w:rsid w:val="00555C40"/>
    <w:rsid w:val="0056499F"/>
    <w:rsid w:val="0057402C"/>
    <w:rsid w:val="005746A2"/>
    <w:rsid w:val="005801AF"/>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1E6F"/>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7CC5"/>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19"/>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E5368"/>
    <w:rsid w:val="006F4242"/>
    <w:rsid w:val="006F5217"/>
    <w:rsid w:val="006F5C4E"/>
    <w:rsid w:val="006F6F28"/>
    <w:rsid w:val="00702D1D"/>
    <w:rsid w:val="0070460E"/>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5B8"/>
    <w:rsid w:val="00776F17"/>
    <w:rsid w:val="0079105B"/>
    <w:rsid w:val="00792EEB"/>
    <w:rsid w:val="00793277"/>
    <w:rsid w:val="007940B1"/>
    <w:rsid w:val="0079508C"/>
    <w:rsid w:val="00797DAF"/>
    <w:rsid w:val="007A08AC"/>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131E"/>
    <w:rsid w:val="00815D48"/>
    <w:rsid w:val="008177CF"/>
    <w:rsid w:val="00821250"/>
    <w:rsid w:val="0082578A"/>
    <w:rsid w:val="00827985"/>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4548"/>
    <w:rsid w:val="008956AF"/>
    <w:rsid w:val="0089757D"/>
    <w:rsid w:val="008A4800"/>
    <w:rsid w:val="008B03C3"/>
    <w:rsid w:val="008B33AE"/>
    <w:rsid w:val="008B62A6"/>
    <w:rsid w:val="008C191B"/>
    <w:rsid w:val="008D0302"/>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4E00"/>
    <w:rsid w:val="00A25F1F"/>
    <w:rsid w:val="00A26050"/>
    <w:rsid w:val="00A3057F"/>
    <w:rsid w:val="00A3148D"/>
    <w:rsid w:val="00A318B3"/>
    <w:rsid w:val="00A31EC4"/>
    <w:rsid w:val="00A331B8"/>
    <w:rsid w:val="00A36CCE"/>
    <w:rsid w:val="00A37BB9"/>
    <w:rsid w:val="00A40513"/>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67C"/>
    <w:rsid w:val="00A9193C"/>
    <w:rsid w:val="00A92034"/>
    <w:rsid w:val="00A96792"/>
    <w:rsid w:val="00AA27B0"/>
    <w:rsid w:val="00AA481C"/>
    <w:rsid w:val="00AB2B2F"/>
    <w:rsid w:val="00AC1776"/>
    <w:rsid w:val="00AC1DB0"/>
    <w:rsid w:val="00AC21D7"/>
    <w:rsid w:val="00AD1E24"/>
    <w:rsid w:val="00AD5635"/>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65E3"/>
    <w:rsid w:val="00B369E4"/>
    <w:rsid w:val="00B40F09"/>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33F0"/>
    <w:rsid w:val="00BB5FE9"/>
    <w:rsid w:val="00BB7242"/>
    <w:rsid w:val="00BC1691"/>
    <w:rsid w:val="00BC31AC"/>
    <w:rsid w:val="00BC4F9D"/>
    <w:rsid w:val="00BC5D95"/>
    <w:rsid w:val="00BD0D2A"/>
    <w:rsid w:val="00BD1A5B"/>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5F5C"/>
    <w:rsid w:val="00C06AB9"/>
    <w:rsid w:val="00C12A2A"/>
    <w:rsid w:val="00C160F5"/>
    <w:rsid w:val="00C21432"/>
    <w:rsid w:val="00C216F4"/>
    <w:rsid w:val="00C25AD0"/>
    <w:rsid w:val="00C2623F"/>
    <w:rsid w:val="00C3030E"/>
    <w:rsid w:val="00C3037C"/>
    <w:rsid w:val="00C309BF"/>
    <w:rsid w:val="00C400D2"/>
    <w:rsid w:val="00C405DC"/>
    <w:rsid w:val="00C40CF9"/>
    <w:rsid w:val="00C45AE8"/>
    <w:rsid w:val="00C5060F"/>
    <w:rsid w:val="00C56C57"/>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B2F29"/>
    <w:rsid w:val="00CB4013"/>
    <w:rsid w:val="00CB55A8"/>
    <w:rsid w:val="00CB6F53"/>
    <w:rsid w:val="00CC2525"/>
    <w:rsid w:val="00CC5DEF"/>
    <w:rsid w:val="00CE0627"/>
    <w:rsid w:val="00CE13A9"/>
    <w:rsid w:val="00CF25A4"/>
    <w:rsid w:val="00CF42BE"/>
    <w:rsid w:val="00D018D5"/>
    <w:rsid w:val="00D101B2"/>
    <w:rsid w:val="00D104F5"/>
    <w:rsid w:val="00D17D1C"/>
    <w:rsid w:val="00D21566"/>
    <w:rsid w:val="00D22808"/>
    <w:rsid w:val="00D2451E"/>
    <w:rsid w:val="00D30E38"/>
    <w:rsid w:val="00D3261F"/>
    <w:rsid w:val="00D43169"/>
    <w:rsid w:val="00D468DE"/>
    <w:rsid w:val="00D52414"/>
    <w:rsid w:val="00D5293A"/>
    <w:rsid w:val="00D53EC9"/>
    <w:rsid w:val="00D567C3"/>
    <w:rsid w:val="00D56DFE"/>
    <w:rsid w:val="00D619DA"/>
    <w:rsid w:val="00D62BF7"/>
    <w:rsid w:val="00D630A5"/>
    <w:rsid w:val="00D63938"/>
    <w:rsid w:val="00D80653"/>
    <w:rsid w:val="00D823AB"/>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40D4"/>
    <w:rsid w:val="00E0506D"/>
    <w:rsid w:val="00E053D8"/>
    <w:rsid w:val="00E05B87"/>
    <w:rsid w:val="00E05D16"/>
    <w:rsid w:val="00E12A8C"/>
    <w:rsid w:val="00E12FEB"/>
    <w:rsid w:val="00E151F4"/>
    <w:rsid w:val="00E16FB1"/>
    <w:rsid w:val="00E207DF"/>
    <w:rsid w:val="00E20AF5"/>
    <w:rsid w:val="00E229E1"/>
    <w:rsid w:val="00E2323D"/>
    <w:rsid w:val="00E2493A"/>
    <w:rsid w:val="00E25824"/>
    <w:rsid w:val="00E30C72"/>
    <w:rsid w:val="00E3327C"/>
    <w:rsid w:val="00E343A8"/>
    <w:rsid w:val="00E3648F"/>
    <w:rsid w:val="00E368D3"/>
    <w:rsid w:val="00E375C6"/>
    <w:rsid w:val="00E37980"/>
    <w:rsid w:val="00E412CE"/>
    <w:rsid w:val="00E4356E"/>
    <w:rsid w:val="00E438E2"/>
    <w:rsid w:val="00E44EEB"/>
    <w:rsid w:val="00E46CD8"/>
    <w:rsid w:val="00E46D3F"/>
    <w:rsid w:val="00E47F8F"/>
    <w:rsid w:val="00E5033D"/>
    <w:rsid w:val="00E54A32"/>
    <w:rsid w:val="00E570A2"/>
    <w:rsid w:val="00E6006D"/>
    <w:rsid w:val="00E60AF0"/>
    <w:rsid w:val="00E6457A"/>
    <w:rsid w:val="00E701C1"/>
    <w:rsid w:val="00E70BA4"/>
    <w:rsid w:val="00E720C5"/>
    <w:rsid w:val="00E74B32"/>
    <w:rsid w:val="00E750A7"/>
    <w:rsid w:val="00E75185"/>
    <w:rsid w:val="00E82BAF"/>
    <w:rsid w:val="00E84745"/>
    <w:rsid w:val="00E8511A"/>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159"/>
    <w:rsid w:val="00F03498"/>
    <w:rsid w:val="00F21137"/>
    <w:rsid w:val="00F31898"/>
    <w:rsid w:val="00F318A9"/>
    <w:rsid w:val="00F32049"/>
    <w:rsid w:val="00F32F91"/>
    <w:rsid w:val="00F3651B"/>
    <w:rsid w:val="00F37377"/>
    <w:rsid w:val="00F40778"/>
    <w:rsid w:val="00F430BA"/>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3D6"/>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7">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5B1E6F"/>
    <w:pPr>
      <w:numPr>
        <w:ilvl w:val="1"/>
        <w:numId w:val="1"/>
      </w:numPr>
      <w:spacing w:before="240" w:after="60"/>
      <w:ind w:left="851" w:hanging="443"/>
      <w:outlineLvl w:val="1"/>
    </w:pPr>
    <w:rPr>
      <w:rFonts w:ascii="Arial" w:eastAsia="Times New Roman" w:hAnsi="Arial" w:cs="Arial"/>
      <w:sz w:val="21"/>
      <w:szCs w:val="21"/>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5B1E6F"/>
    <w:rPr>
      <w:rFonts w:ascii="Arial" w:hAnsi="Arial" w:cs="Arial"/>
      <w:sz w:val="21"/>
      <w:szCs w:val="21"/>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015B9-AD2D-F849-AD31-FFC48C30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77</TotalTime>
  <Pages>14</Pages>
  <Words>5223</Words>
  <Characters>29775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34929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76</cp:revision>
  <cp:lastPrinted>2019-09-08T17:29:00Z</cp:lastPrinted>
  <dcterms:created xsi:type="dcterms:W3CDTF">2017-08-24T07:56:00Z</dcterms:created>
  <dcterms:modified xsi:type="dcterms:W3CDTF">2019-09-09T13:27:00Z</dcterms:modified>
</cp:coreProperties>
</file>